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6206B6">
      <w:pPr>
        <w:pStyle w:val="2"/>
        <w:bidi w:val="0"/>
        <w:jc w:val="center"/>
        <w:rPr>
          <w:rFonts w:hint="eastAsia" w:ascii="黑体" w:hAnsi="黑体" w:eastAsia="黑体" w:cs="黑体"/>
          <w:sz w:val="28"/>
          <w:szCs w:val="28"/>
        </w:rPr>
      </w:pPr>
      <w:bookmarkStart w:id="0" w:name="_Toc201844561"/>
      <w:r>
        <w:rPr>
          <w:rFonts w:hint="eastAsia" w:ascii="黑体" w:hAnsi="黑体" w:eastAsia="黑体" w:cs="黑体"/>
          <w:sz w:val="28"/>
          <w:szCs w:val="28"/>
        </w:rPr>
        <w:t>基于多方法</w:t>
      </w:r>
      <w:r>
        <w:rPr>
          <w:rFonts w:hint="eastAsia" w:ascii="黑体" w:hAnsi="黑体" w:eastAsia="黑体" w:cs="黑体"/>
          <w:sz w:val="28"/>
          <w:szCs w:val="28"/>
          <w:lang w:val="en-US" w:eastAsia="zh-CN"/>
        </w:rPr>
        <w:t>的</w:t>
      </w:r>
      <w:r>
        <w:rPr>
          <w:rFonts w:hint="eastAsia" w:ascii="黑体" w:hAnsi="黑体" w:eastAsia="黑体" w:cs="黑体"/>
          <w:sz w:val="28"/>
          <w:szCs w:val="28"/>
        </w:rPr>
        <w:t>三角测量临床因果知识图谱构建研究</w:t>
      </w:r>
    </w:p>
    <w:p w14:paraId="11FDBC60">
      <w:pPr>
        <w:pStyle w:val="3"/>
        <w:keepNext/>
        <w:keepLines/>
        <w:pageBreakBefore w:val="0"/>
        <w:widowControl/>
        <w:kinsoku/>
        <w:wordWrap/>
        <w:overflowPunct/>
        <w:topLinePunct w:val="0"/>
        <w:autoSpaceDE/>
        <w:autoSpaceDN/>
        <w:bidi w:val="0"/>
        <w:adjustRightInd w:val="0"/>
        <w:snapToGrid w:val="0"/>
        <w:spacing w:before="100" w:after="100" w:line="360" w:lineRule="auto"/>
        <w:textAlignment w:val="auto"/>
        <w:rPr>
          <w:rFonts w:hint="eastAsia" w:ascii="黑体" w:hAnsi="黑体" w:eastAsia="黑体" w:cs="黑体"/>
          <w:b/>
          <w:bCs w:val="0"/>
          <w:sz w:val="28"/>
          <w:szCs w:val="28"/>
          <w:lang w:eastAsia="zh-CN"/>
        </w:rPr>
      </w:pPr>
      <w:r>
        <w:rPr>
          <w:rFonts w:hint="eastAsia" w:ascii="黑体" w:hAnsi="黑体" w:cs="黑体"/>
          <w:b/>
          <w:bCs w:val="0"/>
          <w:sz w:val="28"/>
          <w:szCs w:val="28"/>
          <w:lang w:val="en-US" w:eastAsia="zh-CN"/>
        </w:rPr>
        <w:t>1.</w:t>
      </w:r>
      <w:r>
        <w:rPr>
          <w:rFonts w:hint="eastAsia" w:ascii="黑体" w:hAnsi="黑体" w:eastAsia="黑体" w:cs="黑体"/>
          <w:b/>
          <w:bCs w:val="0"/>
          <w:sz w:val="28"/>
          <w:szCs w:val="28"/>
          <w:lang w:eastAsia="zh-CN"/>
        </w:rPr>
        <w:t>引言</w:t>
      </w:r>
      <w:bookmarkEnd w:id="0"/>
    </w:p>
    <w:p w14:paraId="482FDC77">
      <w:pPr>
        <w:pStyle w:val="4"/>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360" w:lineRule="auto"/>
        <w:textAlignment w:val="auto"/>
        <w:rPr>
          <w:rFonts w:hint="eastAsia" w:ascii="黑体" w:hAnsi="黑体" w:eastAsia="黑体" w:cs="黑体"/>
          <w:sz w:val="28"/>
          <w:szCs w:val="28"/>
        </w:rPr>
      </w:pPr>
      <w:r>
        <w:rPr>
          <w:rFonts w:hint="eastAsia" w:ascii="黑体" w:hAnsi="黑体" w:eastAsia="黑体" w:cs="黑体"/>
          <w:sz w:val="28"/>
          <w:szCs w:val="28"/>
        </w:rPr>
        <w:t>1.1 研究背景与动机</w:t>
      </w:r>
    </w:p>
    <w:p w14:paraId="0BD310E4">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default" w:ascii="宋体" w:hAnsi="宋体" w:eastAsia="宋体" w:cs="宋体"/>
          <w:sz w:val="24"/>
          <w:szCs w:val="24"/>
          <w:lang w:val="en-US" w:eastAsia="zh-CN"/>
        </w:rPr>
        <w:t>随着医疗信息化的快速发展和电子健康记录（EHR）的广泛应用，医疗数据呈现出规模庞大、结构复杂、关系多样的特点。如何从海量的医疗数据中挖掘出可靠的因果关系，构建结构化的医疗知识图谱，已成为医疗人工智能领域的重要研究方向。传统的医疗知识图谱主要依赖专家知识和文献挖掘，存在知识更新滞后、覆盖面有限、主观性强等问题。</w:t>
      </w:r>
    </w:p>
    <w:p w14:paraId="3D725AA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p>
    <w:p w14:paraId="3DCA726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eastAsia="宋体" w:cs="宋体"/>
          <w:sz w:val="24"/>
          <w:szCs w:val="24"/>
          <w:lang w:val="en-US" w:eastAsia="zh-CN"/>
        </w:rPr>
        <w:tab/>
      </w:r>
      <w:r>
        <w:rPr>
          <w:rFonts w:hint="default" w:ascii="宋体" w:hAnsi="宋体" w:eastAsia="宋体" w:cs="宋体"/>
          <w:sz w:val="24"/>
          <w:szCs w:val="24"/>
          <w:lang w:val="en-US" w:eastAsia="zh-CN"/>
        </w:rPr>
        <w:t>因果推断作为统计学和机器学习的重要分支，为从观察数据中发现因果关系提供了理论基础和方法工具。然而，单一的因果发现方法往往存在算法偏差、假设限制等问题，难以保证结果的可靠性和稳定性。特别是在医疗领域，由于数据的复杂性、噪声的存在以及伦理约束等因素，传统的随机对照试验（RCT）往往难以实施，使得基于观察数据的因果推断显得尤为重要。</w:t>
      </w:r>
    </w:p>
    <w:p w14:paraId="383FB535">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14:paraId="6017DF8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eastAsia="宋体" w:cs="宋体"/>
          <w:sz w:val="24"/>
          <w:szCs w:val="24"/>
          <w:lang w:val="en-US" w:eastAsia="zh-CN"/>
        </w:rPr>
        <w:tab/>
      </w:r>
      <w:r>
        <w:rPr>
          <w:rFonts w:hint="default" w:ascii="宋体" w:hAnsi="宋体" w:eastAsia="宋体" w:cs="宋体"/>
          <w:sz w:val="24"/>
          <w:szCs w:val="24"/>
          <w:lang w:val="en-US" w:eastAsia="zh-CN"/>
        </w:rPr>
        <w:t>本研究的核心动机在于：（1）解决单一因果发现方法的局限性，通过多方法融合提高因果关系识别的准确性；（2）建立系统性的证据评估框架，量化因果关系的可信度；（3）构建面向临床应用的结构化知识图谱，支持智能诊疗和决策辅助。</w:t>
      </w:r>
    </w:p>
    <w:p w14:paraId="59437786">
      <w:pPr>
        <w:pStyle w:val="4"/>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360" w:lineRule="auto"/>
        <w:textAlignment w:val="auto"/>
        <w:rPr>
          <w:rFonts w:hint="eastAsia" w:ascii="黑体" w:hAnsi="黑体" w:eastAsia="黑体" w:cs="黑体"/>
          <w:b/>
          <w:sz w:val="28"/>
          <w:szCs w:val="28"/>
        </w:rPr>
      </w:pPr>
      <w:r>
        <w:rPr>
          <w:rFonts w:hint="eastAsia" w:ascii="黑体" w:hAnsi="黑体" w:eastAsia="黑体" w:cs="黑体"/>
          <w:b/>
          <w:sz w:val="28"/>
          <w:szCs w:val="28"/>
        </w:rPr>
        <w:t>1.2 三角测量：多维度因果可信度评估的创新框架</w:t>
      </w:r>
    </w:p>
    <w:p w14:paraId="384E3DFF">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rPr>
        <w:t>在因果推断研究中，单一算法或证据来源往往存在偏倚或不确定性，导致推断结果在不同数据集或模型设定下表现不一致。为克服这一局限性并提升因果关系识别的稳健性与可信度，本研究</w:t>
      </w:r>
      <w:r>
        <w:rPr>
          <w:rFonts w:hint="eastAsia" w:ascii="宋体" w:hAnsi="宋体" w:eastAsia="宋体" w:cs="宋体"/>
          <w:sz w:val="24"/>
          <w:szCs w:val="24"/>
          <w:lang w:val="en-US" w:eastAsia="zh-CN"/>
        </w:rPr>
        <w:t>使用</w:t>
      </w:r>
      <w:r>
        <w:rPr>
          <w:rFonts w:hint="eastAsia" w:ascii="宋体" w:hAnsi="宋体" w:eastAsia="宋体" w:cs="宋体"/>
          <w:sz w:val="24"/>
          <w:szCs w:val="24"/>
        </w:rPr>
        <w:t>了“</w:t>
      </w:r>
      <w:r>
        <w:rPr>
          <w:rFonts w:hint="eastAsia" w:ascii="宋体" w:hAnsi="宋体" w:eastAsia="宋体" w:cs="宋体"/>
          <w:sz w:val="24"/>
          <w:szCs w:val="24"/>
          <w:lang w:val="en-US" w:eastAsia="zh-CN"/>
        </w:rPr>
        <w:t>方法</w:t>
      </w:r>
      <w:r>
        <w:rPr>
          <w:rFonts w:hint="eastAsia" w:ascii="宋体" w:hAnsi="宋体" w:eastAsia="宋体" w:cs="宋体"/>
          <w:sz w:val="24"/>
          <w:szCs w:val="24"/>
        </w:rPr>
        <w:t>三角测量”（的理论框架。该框架借鉴流行病学与社会科学研究中的“三角验证”思想，将不同类型的因果证据在统一的量化体系下进行综合评估，从而实现对每条候选因果边的多维可信度判定。</w:t>
      </w:r>
    </w:p>
    <w:p w14:paraId="026CC52D">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cs="宋体"/>
          <w:sz w:val="24"/>
          <w:szCs w:val="24"/>
        </w:rPr>
      </w:pPr>
      <w:r>
        <w:rPr>
          <w:rFonts w:hint="eastAsia" w:ascii="宋体" w:hAnsi="宋体" w:eastAsia="宋体" w:cs="宋体"/>
          <w:sz w:val="24"/>
          <w:szCs w:val="24"/>
          <w:lang w:val="en-US" w:eastAsia="zh-CN"/>
        </w:rPr>
        <w:tab/>
      </w:r>
      <w:r>
        <w:rPr>
          <w:rFonts w:ascii="宋体" w:hAnsi="宋体" w:eastAsia="宋体" w:cs="宋体"/>
          <w:sz w:val="24"/>
          <w:szCs w:val="24"/>
        </w:rPr>
        <w:t>本研究构建的三角测量框架包含</w:t>
      </w:r>
      <w:r>
        <w:rPr>
          <w:rStyle w:val="10"/>
          <w:rFonts w:ascii="宋体" w:hAnsi="宋体" w:eastAsia="宋体" w:cs="宋体"/>
          <w:b/>
          <w:bCs w:val="0"/>
          <w:sz w:val="24"/>
          <w:szCs w:val="24"/>
        </w:rPr>
        <w:t>结构一致性（Sstruct）</w:t>
      </w:r>
      <w:r>
        <w:rPr>
          <w:rFonts w:ascii="宋体" w:hAnsi="宋体" w:eastAsia="宋体" w:cs="宋体"/>
          <w:b/>
          <w:bCs w:val="0"/>
          <w:sz w:val="24"/>
          <w:szCs w:val="24"/>
        </w:rPr>
        <w:t>、</w:t>
      </w:r>
      <w:r>
        <w:rPr>
          <w:rStyle w:val="10"/>
          <w:rFonts w:ascii="宋体" w:hAnsi="宋体" w:eastAsia="宋体" w:cs="宋体"/>
          <w:b/>
          <w:bCs w:val="0"/>
          <w:sz w:val="24"/>
          <w:szCs w:val="24"/>
        </w:rPr>
        <w:t>参数拟合度（Sparam）</w:t>
      </w:r>
      <w:r>
        <w:rPr>
          <w:rFonts w:ascii="宋体" w:hAnsi="宋体" w:eastAsia="宋体" w:cs="宋体"/>
          <w:b/>
          <w:bCs w:val="0"/>
          <w:sz w:val="24"/>
          <w:szCs w:val="24"/>
        </w:rPr>
        <w:t>、中介机制支持（Smed）</w:t>
      </w:r>
      <w:r>
        <w:rPr>
          <w:rStyle w:val="10"/>
          <w:rFonts w:ascii="宋体" w:hAnsi="宋体" w:eastAsia="宋体" w:cs="宋体"/>
          <w:b/>
          <w:bCs w:val="0"/>
          <w:sz w:val="24"/>
          <w:szCs w:val="24"/>
        </w:rPr>
        <w:t>和</w:t>
      </w:r>
      <w:r>
        <w:rPr>
          <w:rFonts w:ascii="宋体" w:hAnsi="宋体" w:eastAsia="宋体" w:cs="宋体"/>
          <w:b/>
          <w:bCs w:val="0"/>
          <w:sz w:val="24"/>
          <w:szCs w:val="24"/>
        </w:rPr>
        <w:t>专家定向知识（Sexpert）</w:t>
      </w:r>
      <w:r>
        <w:rPr>
          <w:rFonts w:ascii="宋体" w:hAnsi="宋体" w:eastAsia="宋体" w:cs="宋体"/>
          <w:sz w:val="24"/>
          <w:szCs w:val="24"/>
        </w:rPr>
        <w:t>四个维度。针对每条候选因果边 e定义联合置信度函数如下：</w:t>
      </w:r>
    </w:p>
    <w:p w14:paraId="3AFECF0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eastAsia="宋体"/>
          <w:i w:val="0"/>
          <w:sz w:val="24"/>
        </w:rPr>
      </w:pPr>
      <m:oMathPara>
        <m:oMath>
          <m:r>
            <m:rPr/>
            <w:rPr>
              <w:rFonts w:hint="default" w:ascii="Cambria Math" w:hAnsi="Cambria Math" w:eastAsia="宋体"/>
              <w:sz w:val="24"/>
            </w:rPr>
            <m:t>Conf(e)=α⋅</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struct</m:t>
              </m:r>
              <m:ctrlPr>
                <w:rPr>
                  <w:rFonts w:ascii="Cambria Math" w:hAnsi="Cambria Math" w:eastAsia="宋体"/>
                  <w:sz w:val="24"/>
                </w:rPr>
              </m:ctrlPr>
            </m:sub>
          </m:sSub>
          <m:r>
            <m:rPr/>
            <w:rPr>
              <w:rFonts w:hint="default" w:ascii="Cambria Math" w:hAnsi="Cambria Math" w:eastAsia="宋体"/>
              <w:sz w:val="24"/>
            </w:rPr>
            <m:t>(e)+β⋅</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param</m:t>
              </m:r>
              <m:ctrlPr>
                <w:rPr>
                  <w:rFonts w:ascii="Cambria Math" w:hAnsi="Cambria Math" w:eastAsia="宋体"/>
                  <w:sz w:val="24"/>
                </w:rPr>
              </m:ctrlPr>
            </m:sub>
          </m:sSub>
          <m:r>
            <m:rPr/>
            <w:rPr>
              <w:rFonts w:hint="default" w:ascii="Cambria Math" w:hAnsi="Cambria Math" w:eastAsia="宋体"/>
              <w:sz w:val="24"/>
            </w:rPr>
            <m:t>(e)+γ⋅</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med</m:t>
              </m:r>
              <m:ctrlPr>
                <w:rPr>
                  <w:rFonts w:ascii="Cambria Math" w:hAnsi="Cambria Math" w:eastAsia="宋体"/>
                  <w:sz w:val="24"/>
                </w:rPr>
              </m:ctrlPr>
            </m:sub>
          </m:sSub>
          <m:r>
            <m:rPr/>
            <w:rPr>
              <w:rFonts w:hint="default" w:ascii="Cambria Math" w:hAnsi="Cambria Math" w:eastAsia="宋体"/>
              <w:sz w:val="24"/>
            </w:rPr>
            <m:t>(e)+δ⋅</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expert</m:t>
              </m:r>
              <m:ctrlPr>
                <w:rPr>
                  <w:rFonts w:ascii="Cambria Math" w:hAnsi="Cambria Math" w:eastAsia="宋体"/>
                  <w:sz w:val="24"/>
                </w:rPr>
              </m:ctrlPr>
            </m:sub>
          </m:sSub>
          <m:r>
            <m:rPr/>
            <w:rPr>
              <w:rFonts w:hint="default" w:ascii="Cambria Math" w:hAnsi="Cambria Math" w:eastAsia="宋体"/>
              <w:sz w:val="24"/>
            </w:rPr>
            <m:t>(e)</m:t>
          </m:r>
        </m:oMath>
      </m:oMathPara>
    </w:p>
    <w:p w14:paraId="10F70039">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ab/>
      </w:r>
      <w:r>
        <w:rPr>
          <w:rFonts w:ascii="宋体" w:hAnsi="宋体" w:eastAsia="宋体" w:cs="宋体"/>
          <w:sz w:val="24"/>
          <w:szCs w:val="24"/>
        </w:rPr>
        <w:t>其中，参数</w:t>
      </w:r>
      <m:oMath>
        <m:r>
          <m:rPr/>
          <w:rPr>
            <w:rFonts w:hint="default" w:ascii="Cambria Math" w:hAnsi="Cambria Math" w:eastAsia="宋体"/>
            <w:sz w:val="24"/>
          </w:rPr>
          <m:t>α</m:t>
        </m:r>
      </m:oMath>
      <w:r>
        <w:rPr>
          <w:rFonts w:hint="eastAsia" w:hAnsi="Cambria Math" w:eastAsia="宋体"/>
          <w:i w:val="0"/>
          <w:sz w:val="24"/>
          <w:lang w:eastAsia="zh-CN"/>
        </w:rPr>
        <w:t>，</w:t>
      </w:r>
      <m:oMath>
        <m:r>
          <m:rPr/>
          <w:rPr>
            <w:rFonts w:hint="default" w:ascii="Cambria Math" w:hAnsi="Cambria Math" w:eastAsia="宋体"/>
            <w:sz w:val="24"/>
          </w:rPr>
          <m:t>β</m:t>
        </m:r>
      </m:oMath>
      <w:r>
        <w:rPr>
          <w:rFonts w:hint="eastAsia" w:hAnsi="Cambria Math" w:eastAsia="宋体"/>
          <w:i w:val="0"/>
          <w:sz w:val="24"/>
          <w:lang w:eastAsia="zh-CN"/>
        </w:rPr>
        <w:t>，</w:t>
      </w:r>
      <m:oMath>
        <m:r>
          <m:rPr/>
          <w:rPr>
            <w:rFonts w:hint="default" w:ascii="Cambria Math" w:hAnsi="Cambria Math" w:eastAsia="monospace"/>
            <w:sz w:val="19"/>
          </w:rPr>
          <m:t>γ</m:t>
        </m:r>
        <m:r>
          <m:rPr/>
          <w:rPr>
            <w:rFonts w:hint="default" w:ascii="Cambria Math" w:hAnsi="Cambria Math" w:eastAsia="宋体"/>
            <w:sz w:val="19"/>
            <w:lang w:val="en-US" w:eastAsia="zh-CN"/>
          </w:rPr>
          <m:t xml:space="preserve"> </m:t>
        </m:r>
      </m:oMath>
      <w:r>
        <w:rPr>
          <w:rFonts w:hint="eastAsia" w:hAnsi="Cambria Math" w:eastAsia="宋体"/>
          <w:i w:val="0"/>
          <w:sz w:val="19"/>
          <w:lang w:val="en-US" w:eastAsia="zh-CN"/>
        </w:rPr>
        <w:t>，</w:t>
      </w:r>
      <m:oMath>
        <m:r>
          <m:rPr/>
          <w:rPr>
            <w:rFonts w:hint="default" w:ascii="Cambria Math" w:hAnsi="Cambria Math" w:eastAsia="宋体"/>
            <w:sz w:val="24"/>
          </w:rPr>
          <m:t>δ</m:t>
        </m:r>
      </m:oMath>
      <w:r>
        <w:rPr>
          <w:rFonts w:ascii="宋体" w:hAnsi="宋体" w:eastAsia="宋体" w:cs="宋体"/>
          <w:sz w:val="24"/>
          <w:szCs w:val="24"/>
        </w:rPr>
        <w:t xml:space="preserve">分别为各维度的权重，满足 </w:t>
      </w:r>
      <m:oMath>
        <m:r>
          <m:rPr/>
          <w:rPr>
            <w:rFonts w:hint="default" w:ascii="Cambria Math" w:hAnsi="Cambria Math" w:eastAsia="宋体"/>
            <w:sz w:val="24"/>
          </w:rPr>
          <m:t>α+β+γ+δ=1</m:t>
        </m:r>
      </m:oMath>
      <w:r>
        <w:rPr>
          <w:rFonts w:ascii="宋体" w:hAnsi="宋体" w:eastAsia="宋体" w:cs="宋体"/>
          <w:sz w:val="24"/>
          <w:szCs w:val="24"/>
        </w:rPr>
        <w:t>。该函数通过加权整合不同来源的证据，实现了因果可信度的综合量化</w:t>
      </w:r>
      <w:r>
        <w:rPr>
          <w:rFonts w:hint="eastAsia" w:ascii="宋体" w:hAnsi="宋体" w:eastAsia="宋体" w:cs="宋体"/>
          <w:sz w:val="24"/>
          <w:szCs w:val="24"/>
          <w:lang w:eastAsia="zh-CN"/>
        </w:rPr>
        <w:t>。</w:t>
      </w:r>
    </w:p>
    <w:p w14:paraId="7AB6CA78">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Cambria Math" w:eastAsia="宋体"/>
          <w:i w:val="0"/>
          <w:sz w:val="24"/>
          <w:lang w:eastAsia="zh-CN"/>
        </w:rPr>
      </w:pPr>
      <w:r>
        <w:rPr>
          <w:rFonts w:ascii="宋体" w:hAnsi="宋体" w:eastAsia="宋体" w:cs="宋体"/>
          <w:sz w:val="24"/>
          <w:szCs w:val="24"/>
        </w:rPr>
        <w:t>结构一致性维度</w:t>
      </w:r>
      <w:r>
        <w:rPr>
          <w:rFonts w:hint="eastAsia" w:ascii="宋体" w:hAnsi="宋体" w:eastAsia="宋体" w:cs="宋体"/>
          <w:sz w:val="24"/>
          <w:szCs w:val="24"/>
          <w:lang w:eastAsia="zh-CN"/>
        </w:rPr>
        <w:t>，</w:t>
      </w:r>
      <w:r>
        <w:rPr>
          <w:rFonts w:ascii="宋体" w:hAnsi="宋体" w:eastAsia="宋体" w:cs="宋体"/>
          <w:sz w:val="24"/>
          <w:szCs w:val="24"/>
        </w:rPr>
        <w:t>该维度主要用于衡量因果边在多种结构学习算法中的稳定性。</w:t>
      </w:r>
      <w:r>
        <w:rPr>
          <w:rFonts w:hint="eastAsia" w:ascii="宋体" w:hAnsi="宋体" w:eastAsia="宋体" w:cs="宋体"/>
          <w:sz w:val="24"/>
          <w:szCs w:val="24"/>
          <w:lang w:val="en-US" w:eastAsia="zh-CN"/>
        </w:rPr>
        <w:tab/>
      </w:r>
      <w:r>
        <w:rPr>
          <w:rFonts w:ascii="宋体" w:hAnsi="宋体" w:eastAsia="宋体" w:cs="宋体"/>
          <w:sz w:val="24"/>
          <w:szCs w:val="24"/>
        </w:rPr>
        <w:t>研究选取了</w:t>
      </w:r>
      <w:r>
        <w:rPr>
          <w:rFonts w:hint="eastAsia" w:ascii="宋体" w:hAnsi="宋体" w:eastAsia="宋体" w:cs="宋体"/>
          <w:sz w:val="24"/>
          <w:szCs w:val="24"/>
          <w:lang w:val="en-US" w:eastAsia="zh-CN"/>
        </w:rPr>
        <w:t>多</w:t>
      </w:r>
      <w:r>
        <w:rPr>
          <w:rFonts w:ascii="宋体" w:hAnsi="宋体" w:eastAsia="宋体" w:cs="宋体"/>
          <w:sz w:val="24"/>
          <w:szCs w:val="24"/>
        </w:rPr>
        <w:t>种不同原理的因果发现算法（包括PC算法、贪婪等价搜索、爬山算法及树搜索等），计算边在不同算法结果中的出现频率与方向一致性，以此反映结构发现的跨算法稳健性。该维度权重最高，体现其在因果关系识别中的核心作用。参数拟合维度</w:t>
      </w:r>
      <w:r>
        <w:rPr>
          <w:rFonts w:hint="eastAsia" w:ascii="宋体" w:hAnsi="宋体" w:eastAsia="宋体" w:cs="宋体"/>
          <w:sz w:val="24"/>
          <w:szCs w:val="24"/>
          <w:lang w:eastAsia="zh-CN"/>
        </w:rPr>
        <w:t>，</w:t>
      </w:r>
      <w:r>
        <w:rPr>
          <w:rFonts w:ascii="宋体" w:hAnsi="宋体" w:eastAsia="宋体" w:cs="宋体"/>
          <w:sz w:val="24"/>
          <w:szCs w:val="24"/>
        </w:rPr>
        <w:t>该维度用于评估因果边对模型拟合优度的贡献。通过结合最大似然估计（MLE）、贝叶斯估计、期望最大化（EM）算法及结构方程模型（SEM）等多种参数学习方法，计算边级似然增益</w:t>
      </w:r>
      <m:oMath>
        <m:r>
          <m:rPr>
            <m:sty m:val="p"/>
          </m:rPr>
          <w:rPr>
            <w:rFonts w:hint="default" w:ascii="Cambria Math" w:hAnsi="Cambria Math" w:eastAsia="宋体"/>
            <w:sz w:val="24"/>
          </w:rPr>
          <m:t>Δ</m:t>
        </m:r>
        <m:r>
          <m:rPr/>
          <w:rPr>
            <w:rFonts w:hint="default" w:ascii="Cambria Math" w:hAnsi="Cambria Math" w:eastAsia="宋体"/>
            <w:sz w:val="24"/>
          </w:rPr>
          <m:t>LL(e)=L</m:t>
        </m:r>
        <m:sSub>
          <m:sSubPr>
            <m:ctrlPr>
              <w:rPr>
                <w:rFonts w:hint="default" w:ascii="Cambria Math" w:hAnsi="Cambria Math" w:eastAsia="宋体"/>
                <w:sz w:val="24"/>
              </w:rPr>
            </m:ctrlPr>
          </m:sSubPr>
          <m:e>
            <m:r>
              <m:rPr/>
              <w:rPr>
                <w:rFonts w:hint="default" w:ascii="Cambria Math" w:hAnsi="Cambria Math" w:eastAsia="宋体"/>
                <w:sz w:val="24"/>
              </w:rPr>
              <m:t>L</m:t>
            </m:r>
            <m:ctrlPr>
              <w:rPr>
                <w:rFonts w:ascii="Cambria Math" w:hAnsi="Cambria Math" w:eastAsia="宋体"/>
                <w:sz w:val="24"/>
              </w:rPr>
            </m:ctrlPr>
          </m:e>
          <m:sub>
            <m:r>
              <m:rPr/>
              <w:rPr>
                <w:rFonts w:hint="default" w:ascii="Cambria Math" w:hAnsi="Cambria Math" w:eastAsia="宋体"/>
                <w:sz w:val="24"/>
              </w:rPr>
              <m:t>full</m:t>
            </m:r>
            <m:ctrlPr>
              <w:rPr>
                <w:rFonts w:ascii="Cambria Math" w:hAnsi="Cambria Math" w:eastAsia="宋体"/>
                <w:sz w:val="24"/>
              </w:rPr>
            </m:ctrlPr>
          </m:sub>
        </m:sSub>
        <m:r>
          <m:rPr/>
          <w:rPr>
            <w:rFonts w:hint="default" w:ascii="Cambria Math" w:hAnsi="Cambria Math" w:eastAsia="宋体"/>
            <w:sz w:val="24"/>
          </w:rPr>
          <m:t>−L</m:t>
        </m:r>
        <m:sSub>
          <m:sSubPr>
            <m:ctrlPr>
              <w:rPr>
                <w:rFonts w:hint="default" w:ascii="Cambria Math" w:hAnsi="Cambria Math" w:eastAsia="宋体"/>
                <w:sz w:val="24"/>
              </w:rPr>
            </m:ctrlPr>
          </m:sSubPr>
          <m:e>
            <m:r>
              <m:rPr/>
              <w:rPr>
                <w:rFonts w:hint="default" w:ascii="Cambria Math" w:hAnsi="Cambria Math" w:eastAsia="宋体"/>
                <w:sz w:val="24"/>
              </w:rPr>
              <m:t>L</m:t>
            </m:r>
            <m:ctrlPr>
              <w:rPr>
                <w:rFonts w:ascii="Cambria Math" w:hAnsi="Cambria Math" w:eastAsia="宋体"/>
                <w:sz w:val="24"/>
              </w:rPr>
            </m:ctrlPr>
          </m:e>
          <m:sub>
            <m:r>
              <m:rPr/>
              <w:rPr>
                <w:rFonts w:hint="default" w:ascii="Cambria Math" w:hAnsi="Cambria Math" w:eastAsia="宋体"/>
                <w:sz w:val="24"/>
              </w:rPr>
              <m:t>drop</m:t>
            </m:r>
            <m:ctrlPr>
              <w:rPr>
                <w:rFonts w:ascii="Cambria Math" w:hAnsi="Cambria Math" w:eastAsia="宋体"/>
                <w:sz w:val="24"/>
              </w:rPr>
            </m:ctrlPr>
          </m:sub>
        </m:sSub>
        <m:r>
          <m:rPr/>
          <w:rPr>
            <w:rFonts w:hint="default" w:ascii="Cambria Math" w:hAnsi="Cambria Math" w:eastAsia="宋体"/>
            <w:sz w:val="24"/>
          </w:rPr>
          <m:t>(e)</m:t>
        </m:r>
      </m:oMath>
      <w:r>
        <w:rPr>
          <w:rFonts w:hint="eastAsia" w:hAnsi="Cambria Math" w:eastAsia="宋体"/>
          <w:i w:val="0"/>
          <w:sz w:val="24"/>
          <w:lang w:eastAsia="zh-CN"/>
        </w:rPr>
        <w:t>，</w:t>
      </w:r>
    </w:p>
    <w:p w14:paraId="4ADDBE6A">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cs="宋体"/>
          <w:sz w:val="24"/>
          <w:szCs w:val="24"/>
        </w:rPr>
      </w:pPr>
      <w:r>
        <w:rPr>
          <w:rFonts w:ascii="宋体" w:hAnsi="宋体" w:eastAsia="宋体" w:cs="宋体"/>
          <w:sz w:val="24"/>
          <w:szCs w:val="24"/>
        </w:rPr>
        <w:t>中介机制维度</w:t>
      </w:r>
      <w:r>
        <w:rPr>
          <w:rFonts w:hint="eastAsia" w:ascii="宋体" w:hAnsi="宋体" w:eastAsia="宋体" w:cs="宋体"/>
          <w:sz w:val="24"/>
          <w:szCs w:val="24"/>
          <w:lang w:eastAsia="zh-CN"/>
        </w:rPr>
        <w:t>，</w:t>
      </w:r>
      <w:r>
        <w:rPr>
          <w:rFonts w:ascii="宋体" w:hAnsi="宋体" w:eastAsia="宋体" w:cs="宋体"/>
          <w:sz w:val="24"/>
          <w:szCs w:val="24"/>
        </w:rPr>
        <w:t>该维度从机制层面验证因果关系的合理性。基于贝叶斯中介分析方法，计算直接效应、间接效应及总效应，并检验中介路径的显著性与效应强度，从而揭示因果边在潜在生物学或临床机制中的作用位置。该维度的引入，使因果可信度的评估不仅依赖统计显著性，也考虑机制合理性。专家定向维度</w:t>
      </w:r>
      <w:r>
        <w:rPr>
          <w:rFonts w:hint="eastAsia" w:ascii="宋体" w:hAnsi="宋体" w:eastAsia="宋体" w:cs="宋体"/>
          <w:sz w:val="24"/>
          <w:szCs w:val="24"/>
          <w:lang w:eastAsia="zh-CN"/>
        </w:rPr>
        <w:t>，</w:t>
      </w:r>
      <w:r>
        <w:rPr>
          <w:rFonts w:ascii="宋体" w:hAnsi="宋体" w:eastAsia="宋体" w:cs="宋体"/>
          <w:sz w:val="24"/>
          <w:szCs w:val="24"/>
        </w:rPr>
        <w:t>该维度融合领域专家知识、临床经验及节点类型信息（如疾病、药物、检验等），对因果关系的生物学合理性进行定性判断。通过结合专家标注与大语言模型（LLM）的定向推理结果，对统计模型难以捕获的领域先验进行补充，确保评估结果兼具理论可解释性与实践相关性。</w:t>
      </w:r>
    </w:p>
    <w:p w14:paraId="08FECB6E">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b/>
      </w:r>
      <w:r>
        <w:rPr>
          <w:rFonts w:ascii="宋体" w:hAnsi="宋体" w:eastAsia="宋体" w:cs="宋体"/>
          <w:kern w:val="2"/>
          <w:sz w:val="24"/>
          <w:szCs w:val="24"/>
          <w:lang w:val="en-US" w:eastAsia="zh-CN" w:bidi="ar-SA"/>
        </w:rPr>
        <w:t>综上，证据三角测量框架通过多维度证据的系统性整合，实现了对因果可信度的定量化、可解释化与可调控化评估。其主要创新体现在以下四个方面：（1）证据互补性：整合结构、参数、机制及知识四类证据，减少单一方法带来的偏差；（2）量化可解释性：各维度具有明确的统计或领域含义，使最终置信度结果具</w:t>
      </w:r>
      <m:oMath>
        <m:r>
          <m:rPr>
            <m:sty m:val="p"/>
          </m:rPr>
          <w:rPr>
            <w:rFonts w:hint="default" w:ascii="Cambria Math" w:hAnsi="Cambria Math" w:eastAsia="宋体" w:cs="宋体"/>
            <w:kern w:val="2"/>
            <w:sz w:val="24"/>
            <w:szCs w:val="24"/>
            <w:lang w:val="en-US" w:eastAsia="zh-CN" w:bidi="ar-SA"/>
          </w:rPr>
          <m:t>α,β,γ,δ</m:t>
        </m:r>
      </m:oMath>
      <w:r>
        <w:rPr>
          <w:rFonts w:ascii="宋体" w:hAnsi="宋体" w:eastAsia="宋体" w:cs="宋体"/>
          <w:kern w:val="2"/>
          <w:sz w:val="24"/>
          <w:szCs w:val="24"/>
          <w:lang w:val="en-US" w:eastAsia="zh-CN" w:bidi="ar-SA"/>
        </w:rPr>
        <w:t>进行灵活优化，实现框架的适应性扩展；（4）质量控制与缺失补偿机制：针对缺失或估算数据引入置信修正，确保综合评估的完整性与稳健性。</w:t>
      </w:r>
    </w:p>
    <w:p w14:paraId="10C45865">
      <w:pPr>
        <w:pStyle w:val="7"/>
        <w:keepNext w:val="0"/>
        <w:keepLines w:val="0"/>
        <w:pageBreakBefore w:val="0"/>
        <w:widowControl/>
        <w:suppressLineNumbers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tab/>
      </w:r>
      <w:r>
        <w:rPr>
          <w:rFonts w:ascii="宋体" w:hAnsi="宋体" w:eastAsia="宋体" w:cs="宋体"/>
          <w:kern w:val="2"/>
          <w:sz w:val="24"/>
          <w:szCs w:val="24"/>
          <w:lang w:val="en-US" w:eastAsia="zh-CN" w:bidi="ar-SA"/>
        </w:rPr>
        <w:t>总体而言，本研究提出的“证据三角测量”框架实现了从结构识别、参数验证到机制解释的全流程因果可信度量化，构建了一种兼具理论严谨性与应用灵活性的多源证据融合方法，为复杂系统中的因果推断研究提供了一种新的方法论路径。</w:t>
      </w:r>
    </w:p>
    <w:p w14:paraId="3E7F6A3B">
      <w:pPr>
        <w:pStyle w:val="4"/>
        <w:keepNext/>
        <w:keepLines/>
        <w:pageBreakBefore w:val="0"/>
        <w:kinsoku/>
        <w:wordWrap/>
        <w:overflowPunct/>
        <w:topLinePunct w:val="0"/>
        <w:autoSpaceDE/>
        <w:autoSpaceDN/>
        <w:bidi w:val="0"/>
        <w:spacing w:before="100" w:beforeLines="0" w:after="100" w:afterLines="0" w:line="360" w:lineRule="auto"/>
        <w:textAlignment w:val="auto"/>
        <w:rPr>
          <w:rFonts w:hint="eastAsia" w:ascii="黑体" w:hAnsi="黑体" w:eastAsia="黑体" w:cs="黑体"/>
          <w:b/>
          <w:sz w:val="28"/>
          <w:szCs w:val="28"/>
          <w:lang w:val="en-US" w:eastAsia="zh-CN"/>
        </w:rPr>
      </w:pPr>
      <w:r>
        <w:rPr>
          <w:rFonts w:hint="eastAsia" w:ascii="黑体" w:hAnsi="黑体" w:eastAsia="黑体" w:cs="黑体"/>
          <w:b/>
          <w:sz w:val="28"/>
          <w:szCs w:val="28"/>
          <w:lang w:val="en-US" w:eastAsia="zh-CN"/>
        </w:rPr>
        <w:t>1.3 临床因果知识图谱：结构化知识表示的六元组模型</w:t>
      </w:r>
    </w:p>
    <w:p w14:paraId="7562A8E3">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黑体" w:hAnsi="黑体" w:eastAsia="黑体" w:cs="黑体"/>
          <w:b/>
          <w:sz w:val="28"/>
          <w:szCs w:val="28"/>
          <w:lang w:val="en-US" w:eastAsia="zh-CN"/>
        </w:rPr>
      </w:pPr>
      <w:r>
        <w:rPr>
          <w:rFonts w:hint="eastAsia" w:ascii="宋体" w:hAnsi="宋体" w:eastAsia="宋体" w:cs="宋体"/>
          <w:sz w:val="24"/>
          <w:szCs w:val="24"/>
          <w:lang w:val="en-US" w:eastAsia="zh-CN"/>
        </w:rPr>
        <w:tab/>
      </w:r>
      <w:r>
        <w:rPr>
          <w:rFonts w:ascii="宋体" w:hAnsi="宋体" w:eastAsia="宋体" w:cs="宋体"/>
          <w:sz w:val="24"/>
          <w:szCs w:val="24"/>
        </w:rPr>
        <w:t xml:space="preserve">传统的医学知识图谱多基于实体–关系（entity–relation）三元组结构 </w:t>
      </w:r>
      <m:oMath>
        <m:r>
          <m:rPr/>
          <w:rPr>
            <w:rFonts w:hint="default" w:ascii="Cambria Math" w:hAnsi="宋体" w:eastAsia="宋体" w:cs="宋体"/>
            <w:sz w:val="24"/>
            <w:szCs w:val="24"/>
            <w:lang w:val="en-US" w:eastAsia="zh-CN"/>
          </w:rPr>
          <m:t>(</m:t>
        </m:r>
        <m:r>
          <m:rPr/>
          <w:rPr>
            <w:rFonts w:hint="default" w:ascii="Cambria Math" w:hAnsi="Cambria Math" w:eastAsia="宋体"/>
            <w:sz w:val="24"/>
          </w:rPr>
          <m:t>h,r,t)</m:t>
        </m:r>
      </m:oMath>
      <w:r>
        <w:rPr>
          <w:rFonts w:ascii="宋体" w:hAnsi="宋体" w:eastAsia="宋体" w:cs="宋体"/>
          <w:sz w:val="24"/>
          <w:szCs w:val="24"/>
        </w:rPr>
        <w:t>，其优势在于语义表达简洁、结构清晰。然而，三元组模型通常仅能描述静态的相关性或语义关联，难以充分刻画</w:t>
      </w:r>
      <w:r>
        <w:rPr>
          <w:rStyle w:val="10"/>
          <w:rFonts w:ascii="宋体" w:hAnsi="宋体" w:eastAsia="宋体" w:cs="宋体"/>
          <w:sz w:val="24"/>
          <w:szCs w:val="24"/>
        </w:rPr>
        <w:t>因果关系的方向性、不确定性与多层次证据支撑</w:t>
      </w:r>
      <w:r>
        <w:rPr>
          <w:rFonts w:ascii="宋体" w:hAnsi="宋体" w:eastAsia="宋体" w:cs="宋体"/>
          <w:sz w:val="24"/>
          <w:szCs w:val="24"/>
        </w:rPr>
        <w:t>，从而限制了其在因果推理与临床决策中的应用。为弥补这一不足，本研究在传统知识图谱的基础上提出了</w:t>
      </w:r>
      <w:r>
        <w:rPr>
          <w:rStyle w:val="10"/>
          <w:rFonts w:ascii="宋体" w:hAnsi="宋体" w:eastAsia="宋体" w:cs="宋体"/>
          <w:sz w:val="24"/>
          <w:szCs w:val="24"/>
        </w:rPr>
        <w:t>面向因果推断的六元组临床知识图谱模型</w:t>
      </w:r>
      <w:r>
        <w:rPr>
          <w:rFonts w:ascii="宋体" w:hAnsi="宋体" w:eastAsia="宋体" w:cs="宋体"/>
          <w:sz w:val="24"/>
          <w:szCs w:val="24"/>
        </w:rPr>
        <w:t>，形式化定义如下：</w:t>
      </w:r>
    </w:p>
    <w:p w14:paraId="075A070B">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黑体" w:hAnsi="黑体" w:eastAsia="黑体" w:cs="黑体"/>
          <w:b/>
          <w:sz w:val="28"/>
          <w:szCs w:val="28"/>
          <w:lang w:val="en-US" w:eastAsia="zh-CN"/>
        </w:rPr>
      </w:pPr>
      <m:oMathPara>
        <m:oMath>
          <m:r>
            <m:rPr/>
            <w:rPr>
              <w:rFonts w:hint="default" w:ascii="Cambria Math" w:hAnsi="Cambria Math" w:eastAsia="宋体"/>
              <w:sz w:val="24"/>
            </w:rPr>
            <m:t>KG=(V,</m:t>
          </m:r>
          <m:sSub>
            <m:sSubPr>
              <m:ctrlPr>
                <w:rPr>
                  <w:rFonts w:hint="default" w:ascii="Cambria Math" w:hAnsi="Cambria Math" w:eastAsia="宋体"/>
                  <w:sz w:val="24"/>
                </w:rPr>
              </m:ctrlPr>
            </m:sSubPr>
            <m:e>
              <m:r>
                <m:rPr/>
                <w:rPr>
                  <w:rFonts w:hint="default" w:ascii="Cambria Math" w:hAnsi="Cambria Math" w:eastAsia="宋体"/>
                  <w:sz w:val="24"/>
                </w:rPr>
                <m:t>E</m:t>
              </m:r>
              <m:ctrlPr>
                <w:rPr>
                  <w:rFonts w:ascii="Cambria Math" w:hAnsi="Cambria Math" w:eastAsia="宋体"/>
                  <w:sz w:val="24"/>
                </w:rPr>
              </m:ctrlPr>
            </m:e>
            <m:sub>
              <m:r>
                <m:rPr/>
                <w:rPr>
                  <w:rFonts w:hint="default" w:ascii="Cambria Math" w:hAnsi="Cambria Math" w:eastAsia="宋体"/>
                  <w:sz w:val="24"/>
                </w:rPr>
                <m:t>core</m:t>
              </m:r>
              <m:ctrlPr>
                <w:rPr>
                  <w:rFonts w:ascii="Cambria Math" w:hAnsi="Cambria Math" w:eastAsia="宋体"/>
                  <w:sz w:val="24"/>
                </w:rPr>
              </m:ctrlPr>
            </m:sub>
          </m:sSub>
          <m:r>
            <m:rPr/>
            <w:rPr>
              <w:rFonts w:hint="default" w:ascii="Cambria Math" w:hAnsi="Cambria Math" w:eastAsia="宋体"/>
              <w:sz w:val="24"/>
            </w:rPr>
            <m:t>,R,W,</m:t>
          </m:r>
          <m:r>
            <m:rPr>
              <m:sty m:val="p"/>
            </m:rPr>
            <w:rPr>
              <w:rFonts w:hint="default" w:ascii="Cambria Math" w:hAnsi="Cambria Math" w:eastAsia="宋体"/>
              <w:sz w:val="24"/>
            </w:rPr>
            <m:t>Θ</m:t>
          </m:r>
          <m:r>
            <m:rPr/>
            <w:rPr>
              <w:rFonts w:hint="default" w:ascii="Cambria Math" w:hAnsi="Cambria Math" w:eastAsia="宋体"/>
              <w:sz w:val="24"/>
            </w:rPr>
            <m:t>,</m:t>
          </m:r>
          <m:r>
            <m:rPr>
              <m:sty m:val="p"/>
            </m:rPr>
            <w:rPr>
              <w:rFonts w:hint="default" w:ascii="Cambria Math" w:hAnsi="Cambria Math" w:eastAsia="宋体"/>
              <w:sz w:val="24"/>
            </w:rPr>
            <m:t>Φ</m:t>
          </m:r>
          <m:r>
            <m:rPr/>
            <w:rPr>
              <w:rFonts w:hint="default" w:ascii="Cambria Math" w:hAnsi="Cambria Math" w:eastAsia="宋体"/>
              <w:sz w:val="24"/>
            </w:rPr>
            <m:t>)</m:t>
          </m:r>
        </m:oMath>
      </m:oMathPara>
    </w:p>
    <w:p w14:paraId="1B5944C2">
      <w:pPr>
        <w:keepNext w:val="0"/>
        <w:keepLines w:val="0"/>
        <w:pageBreakBefore w:val="0"/>
        <w:widowControl w:val="0"/>
        <w:kinsoku/>
        <w:wordWrap/>
        <w:overflowPunct/>
        <w:topLinePunct w:val="0"/>
        <w:autoSpaceDE/>
        <w:autoSpaceDN/>
        <w:bidi w:val="0"/>
        <w:adjustRightInd/>
        <w:snapToGrid/>
        <w:spacing w:beforeAutospacing="0" w:afterAutospacing="0" w:line="360" w:lineRule="auto"/>
        <w:textAlignment w:val="auto"/>
        <w:rPr>
          <w:rFonts w:ascii="宋体" w:hAnsi="宋体" w:eastAsia="宋体" w:cs="宋体"/>
          <w:sz w:val="24"/>
          <w:szCs w:val="24"/>
        </w:rPr>
      </w:pPr>
      <w:r>
        <w:rPr>
          <w:rFonts w:hint="eastAsia" w:ascii="宋体" w:hAnsi="宋体" w:eastAsia="宋体" w:cs="宋体"/>
          <w:sz w:val="24"/>
          <w:szCs w:val="24"/>
          <w:lang w:val="en-US" w:eastAsia="zh-CN"/>
        </w:rPr>
        <w:tab/>
      </w:r>
      <w:r>
        <w:rPr>
          <w:rFonts w:ascii="宋体" w:hAnsi="宋体" w:eastAsia="宋体" w:cs="宋体"/>
          <w:sz w:val="24"/>
          <w:szCs w:val="24"/>
        </w:rPr>
        <w:t>该模型在结构上对传统图谱进行了系统扩展，旨在实现</w:t>
      </w:r>
      <w:r>
        <w:rPr>
          <w:rStyle w:val="10"/>
          <w:rFonts w:ascii="宋体" w:hAnsi="宋体" w:eastAsia="宋体" w:cs="宋体"/>
          <w:sz w:val="24"/>
          <w:szCs w:val="24"/>
        </w:rPr>
        <w:t>因果结构的显式表达</w:t>
      </w:r>
      <w:r>
        <w:rPr>
          <w:rFonts w:ascii="宋体" w:hAnsi="宋体" w:eastAsia="宋体" w:cs="宋体"/>
          <w:sz w:val="24"/>
          <w:szCs w:val="24"/>
        </w:rPr>
        <w:t>与</w:t>
      </w:r>
      <w:r>
        <w:rPr>
          <w:rStyle w:val="10"/>
          <w:rFonts w:ascii="宋体" w:hAnsi="宋体" w:eastAsia="宋体" w:cs="宋体"/>
          <w:sz w:val="24"/>
          <w:szCs w:val="24"/>
        </w:rPr>
        <w:t>多源证据的定量整合</w:t>
      </w:r>
      <w:r>
        <w:rPr>
          <w:rFonts w:ascii="宋体" w:hAnsi="宋体" w:eastAsia="宋体" w:cs="宋体"/>
          <w:sz w:val="24"/>
          <w:szCs w:val="24"/>
        </w:rPr>
        <w:t>，具体组成及功能如下。</w:t>
      </w:r>
    </w:p>
    <w:p w14:paraId="0C5F388E">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（1）V：变量节点集合（Variable Set）</w:t>
      </w:r>
    </w:p>
    <w:p w14:paraId="442B7963">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rPr>
          <w:rFonts w:hint="eastAsia"/>
          <w:lang w:val="en-US" w:eastAsia="zh-CN"/>
        </w:rPr>
        <w:tab/>
      </w:r>
      <w:r>
        <w:t>节点集合 V 包含临床领域中的多类型医学实体，包括疾病（Disease）、药物（Drug）与检验指标（Laboratory Test）等。每个节点均携带领域语义标注、实体类型、出现频率及网络拓扑特征（如度中心性、介数中心性等），以支持后续的语义推理与结构分析。</w:t>
      </w:r>
    </w:p>
    <w:p w14:paraId="351D72BB">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（2）</w:t>
      </w:r>
      <m:oMath>
        <m:sSub>
          <m:sSubPr>
            <m:ctrlPr>
              <w:rPr>
                <w:rFonts w:hint="default" w:ascii="Cambria Math" w:hAnsi="Cambria Math" w:eastAsiaTheme="minorEastAsia" w:cstheme="minorBidi"/>
                <w:kern w:val="0"/>
                <w:sz w:val="24"/>
                <w:szCs w:val="24"/>
                <w:lang w:val="en-US" w:eastAsia="zh-CN" w:bidi="ar"/>
              </w:rPr>
            </m:ctrlPr>
          </m:sSubPr>
          <m:e>
            <m:r>
              <m:rPr>
                <m:sty m:val="p"/>
              </m:rPr>
              <w:rPr>
                <w:rFonts w:hint="default" w:ascii="Cambria Math" w:hAnsi="Cambria Math" w:eastAsiaTheme="minorEastAsia" w:cstheme="minorBidi"/>
                <w:kern w:val="0"/>
                <w:sz w:val="24"/>
                <w:szCs w:val="24"/>
                <w:lang w:val="en-US" w:eastAsia="zh-CN" w:bidi="ar"/>
              </w:rPr>
              <m:t>E</m:t>
            </m:r>
            <m:ctrlPr>
              <w:rPr>
                <w:rFonts w:ascii="Cambria Math" w:hAnsi="Cambria Math" w:eastAsiaTheme="minorEastAsia" w:cstheme="minorBidi"/>
                <w:kern w:val="0"/>
                <w:sz w:val="24"/>
                <w:szCs w:val="24"/>
                <w:lang w:val="en-US" w:eastAsia="zh-CN" w:bidi="ar"/>
              </w:rPr>
            </m:ctrlPr>
          </m:e>
          <m:sub>
            <m:r>
              <m:rPr>
                <m:sty m:val="p"/>
              </m:rPr>
              <w:rPr>
                <w:rFonts w:hint="default" w:ascii="Cambria Math" w:hAnsi="Cambria Math" w:eastAsiaTheme="minorEastAsia" w:cstheme="minorBidi"/>
                <w:kern w:val="0"/>
                <w:sz w:val="24"/>
                <w:szCs w:val="24"/>
                <w:lang w:val="en-US" w:eastAsia="zh-CN" w:bidi="ar"/>
              </w:rPr>
              <m:t>core</m:t>
            </m:r>
            <m:ctrlPr>
              <w:rPr>
                <w:rFonts w:ascii="Cambria Math" w:hAnsi="Cambria Math" w:eastAsiaTheme="minorEastAsia" w:cstheme="minorBidi"/>
                <w:kern w:val="0"/>
                <w:sz w:val="24"/>
                <w:szCs w:val="24"/>
                <w:lang w:val="en-US" w:eastAsia="zh-CN" w:bidi="ar"/>
              </w:rPr>
            </m:ctrlPr>
          </m:sub>
        </m:sSub>
      </m:oMath>
      <w:r>
        <w:rPr>
          <w:rFonts w:asciiTheme="minorHAnsi" w:hAnsiTheme="minorHAnsi" w:eastAsiaTheme="minorEastAsia" w:cstheme="minorBidi"/>
          <w:kern w:val="0"/>
          <w:sz w:val="24"/>
          <w:szCs w:val="24"/>
          <w:lang w:val="en-US" w:eastAsia="zh-CN" w:bidi="ar"/>
        </w:rPr>
        <w:t>：核心因果边集合（Causal Edge Set）</w:t>
      </w:r>
    </w:p>
    <w:p w14:paraId="0D69D3AC">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rPr>
          <w:rFonts w:hint="eastAsia"/>
          <w:lang w:val="en-US" w:eastAsia="zh-CN"/>
        </w:rPr>
        <w:tab/>
      </w:r>
      <w:r>
        <w:t xml:space="preserve">核心边集合 </w:t>
      </w:r>
      <m:oMath>
        <m:sSub>
          <m:sSubPr>
            <m:ctrlPr>
              <w:rPr>
                <w:rFonts w:hint="default" w:ascii="Cambria Math"/>
              </w:rPr>
            </m:ctrlPr>
          </m:sSubPr>
          <m:e>
            <m:r>
              <m:rPr/>
              <w:rPr>
                <w:rFonts w:hint="default" w:ascii="Cambria Math"/>
              </w:rPr>
              <m:t>E</m:t>
            </m:r>
            <m:ctrlPr>
              <w:rPr>
                <w:rFonts w:hint="default" w:ascii="Cambria Math"/>
              </w:rPr>
            </m:ctrlPr>
          </m:e>
          <m:sub>
            <m:r>
              <m:rPr/>
              <w:rPr>
                <w:rFonts w:hint="default" w:ascii="Cambria Math"/>
              </w:rPr>
              <m:t>core</m:t>
            </m:r>
            <m:ctrlPr>
              <w:rPr>
                <w:rFonts w:hint="default" w:ascii="Cambria Math"/>
              </w:rPr>
            </m:ctrlPr>
          </m:sub>
        </m:sSub>
      </m:oMath>
      <w:r>
        <w:t>​ 由经“证据三角测量”框架（Evidence Triangulation）筛选出的高置信度因果关系构成。每条边均以有向形式</w:t>
      </w:r>
      <m:oMath>
        <m:sSub>
          <m:sSubPr>
            <m:ctrlPr>
              <w:rPr>
                <w:rFonts w:hint="default" w:ascii="Cambria Math"/>
              </w:rPr>
            </m:ctrlPr>
          </m:sSubPr>
          <m:e>
            <m:r>
              <m:rPr/>
              <w:rPr>
                <w:rFonts w:hint="default" w:ascii="Cambria Math"/>
              </w:rPr>
              <m:t>v</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v</m:t>
            </m:r>
            <m:ctrlPr>
              <w:rPr>
                <w:rFonts w:hint="default" w:ascii="Cambria Math"/>
              </w:rPr>
            </m:ctrlPr>
          </m:e>
          <m:sub>
            <m:r>
              <m:rPr/>
              <w:rPr>
                <w:rFonts w:hint="default" w:ascii="Cambria Math"/>
              </w:rPr>
              <m:t>j</m:t>
            </m:r>
            <m:ctrlPr>
              <w:rPr>
                <w:rFonts w:hint="default" w:ascii="Cambria Math"/>
              </w:rPr>
            </m:ctrlPr>
          </m:sub>
        </m:sSub>
      </m:oMath>
      <w:r>
        <w:t>表示因果方向，并附带置信度、数据来源及边类型等属性。该集合构成因果知识图谱的核心骨架，确保了图谱结构的统计稳健性与逻辑一致性。</w:t>
      </w:r>
    </w:p>
    <w:p w14:paraId="28F58695">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（3）R：关系类型集合（Relation Type Set）</w:t>
      </w:r>
    </w:p>
    <w:p w14:paraId="73A0B6CC">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rPr>
          <w:rFonts w:hint="eastAsia"/>
          <w:lang w:val="en-US" w:eastAsia="zh-CN"/>
        </w:rPr>
        <w:tab/>
      </w:r>
      <w:r>
        <w:t>关系类型集合 R 定义了图谱中因果关系的语义类别，包括</w:t>
      </w:r>
      <w:r>
        <w:rPr>
          <w:rStyle w:val="10"/>
        </w:rPr>
        <w:t>疾病–药物关系</w:t>
      </w:r>
      <w:r>
        <w:t>（disease–drug）、</w:t>
      </w:r>
      <w:r>
        <w:rPr>
          <w:rStyle w:val="10"/>
        </w:rPr>
        <w:t>疾病–检验关系</w:t>
      </w:r>
      <w:r>
        <w:t>（disease–test）等。多层次关系类型的引入使图谱能够支持从宏观因果结构分析到微观机制解释的多粒度查询与推理。</w:t>
      </w:r>
    </w:p>
    <w:p w14:paraId="0F8C9792">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t>（4）W：边级权重属性（Edge Weight Attributes）</w:t>
      </w:r>
    </w:p>
    <w:p w14:paraId="5527DD37">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hint="eastAsia"/>
          <w:lang w:val="en-US" w:eastAsia="zh-CN"/>
        </w:rPr>
        <w:tab/>
      </w:r>
      <w:r>
        <w:t xml:space="preserve">权重属性 W 存储每条因果边的多维置信度评分，包括结构一致性、参数拟合度、中介支持度及专家定向权重四个子分量 </w:t>
      </w:r>
      <m:oMath>
        <m:r>
          <m:rPr/>
          <w:rPr>
            <w:rFonts w:hint="default" w:ascii="Cambria Math"/>
          </w:rPr>
          <m:t>(</m:t>
        </m:r>
        <m:sSub>
          <m:sSubPr>
            <m:ctrlPr>
              <w:rPr>
                <w:rFonts w:hint="default" w:ascii="Cambria Math"/>
              </w:rPr>
            </m:ctrlPr>
          </m:sSubPr>
          <m:e>
            <m:r>
              <m:rPr/>
              <w:rPr>
                <w:rFonts w:hint="default" w:ascii="Cambria Math"/>
              </w:rPr>
              <m:t>S</m:t>
            </m:r>
            <m:ctrlPr>
              <w:rPr>
                <w:rFonts w:hint="default" w:ascii="Cambria Math"/>
              </w:rPr>
            </m:ctrlPr>
          </m:e>
          <m:sub>
            <m:r>
              <m:rPr/>
              <w:rPr>
                <w:rFonts w:hint="default" w:ascii="Cambria Math"/>
              </w:rPr>
              <m:t>struct</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S</m:t>
            </m:r>
            <m:ctrlPr>
              <w:rPr>
                <w:rFonts w:hint="default" w:ascii="Cambria Math"/>
              </w:rPr>
            </m:ctrlPr>
          </m:e>
          <m:sub>
            <m:r>
              <m:rPr/>
              <w:rPr>
                <w:rFonts w:hint="default" w:ascii="Cambria Math"/>
              </w:rPr>
              <m:t>param</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S</m:t>
            </m:r>
            <m:ctrlPr>
              <w:rPr>
                <w:rFonts w:hint="default" w:ascii="Cambria Math"/>
              </w:rPr>
            </m:ctrlPr>
          </m:e>
          <m:sub>
            <m:r>
              <m:rPr/>
              <w:rPr>
                <w:rFonts w:hint="default" w:ascii="Cambria Math"/>
              </w:rPr>
              <m:t>med</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S</m:t>
            </m:r>
            <m:ctrlPr>
              <w:rPr>
                <w:rFonts w:hint="default" w:ascii="Cambria Math"/>
              </w:rPr>
            </m:ctrlPr>
          </m:e>
          <m:sub>
            <m:r>
              <m:rPr/>
              <w:rPr>
                <w:rFonts w:hint="default" w:ascii="Cambria Math"/>
              </w:rPr>
              <m:t>expert</m:t>
            </m:r>
            <m:ctrlPr>
              <w:rPr>
                <w:rFonts w:hint="default" w:ascii="Cambria Math"/>
              </w:rPr>
            </m:ctrlPr>
          </m:sub>
        </m:sSub>
        <m:r>
          <m:rPr/>
          <w:rPr>
            <w:rFonts w:hint="default" w:ascii="Cambria Math"/>
          </w:rPr>
          <m:t>)</m:t>
        </m:r>
      </m:oMath>
      <w:r>
        <w:t>。此外，该属性还记录数据质量标识与证据来源可靠性，用于在下游分析中动态调整</w:t>
      </w:r>
      <w:r>
        <w:rPr>
          <w:rFonts w:asciiTheme="minorHAnsi" w:hAnsiTheme="minorHAnsi" w:eastAsiaTheme="minorEastAsia" w:cstheme="minorBidi"/>
          <w:kern w:val="0"/>
          <w:sz w:val="24"/>
          <w:szCs w:val="24"/>
          <w:lang w:val="en-US" w:eastAsia="zh-CN" w:bidi="ar"/>
        </w:rPr>
        <w:t>权重，实现对因果关系强度的定量表征。</w:t>
      </w:r>
    </w:p>
    <w:p w14:paraId="60D729DE">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（5）Θ：参数属性（Parameter Attributes）</w:t>
      </w:r>
    </w:p>
    <w:p w14:paraId="1C974417">
      <w:pPr>
        <w:keepNext w:val="0"/>
        <w:keepLines w:val="0"/>
        <w:pageBreakBefore w:val="0"/>
        <w:kinsoku/>
        <w:wordWrap/>
        <w:overflowPunct/>
        <w:topLinePunct w:val="0"/>
        <w:autoSpaceDE/>
        <w:autoSpaceDN/>
        <w:bidi w:val="0"/>
        <w:adjustRightInd/>
        <w:snapToGrid/>
        <w:spacing w:beforeAutospacing="0" w:afterAutospacing="0" w:line="360" w:lineRule="auto"/>
        <w:textAlignment w:val="auto"/>
      </w:pPr>
      <w:r>
        <w:rPr>
          <w:rFonts w:hint="eastAsia" w:asciiTheme="minorHAnsi" w:hAnsiTheme="minorHAnsi" w:eastAsiaTheme="minorEastAsia" w:cstheme="minorBidi"/>
          <w:kern w:val="0"/>
          <w:sz w:val="24"/>
          <w:szCs w:val="24"/>
          <w:lang w:val="en-US" w:eastAsia="zh-CN" w:bidi="ar"/>
        </w:rPr>
        <w:tab/>
      </w:r>
      <w:r>
        <w:rPr>
          <w:rFonts w:asciiTheme="minorHAnsi" w:hAnsiTheme="minorHAnsi" w:eastAsiaTheme="minorEastAsia" w:cstheme="minorBidi"/>
          <w:kern w:val="0"/>
          <w:sz w:val="24"/>
          <w:szCs w:val="24"/>
          <w:lang w:val="en-US" w:eastAsia="zh-CN" w:bidi="ar"/>
        </w:rPr>
        <w:t>参数属性</w:t>
      </w:r>
      <m:oMath>
        <m:r>
          <m:rPr>
            <m:sty m:val="p"/>
          </m:rPr>
          <w:rPr>
            <w:rFonts w:hint="default" w:ascii="Cambria Math" w:hAnsi="Cambria Math" w:eastAsiaTheme="minorEastAsia" w:cstheme="minorBidi"/>
            <w:kern w:val="0"/>
            <w:sz w:val="24"/>
            <w:szCs w:val="24"/>
            <w:lang w:val="en-US" w:eastAsia="zh-CN" w:bidi="ar"/>
          </w:rPr>
          <m:t>Θ</m:t>
        </m:r>
      </m:oMath>
      <w:r>
        <w:rPr>
          <w:rFonts w:asciiTheme="minorHAnsi" w:hAnsiTheme="minorHAnsi" w:eastAsiaTheme="minorEastAsia" w:cstheme="minorBidi"/>
          <w:kern w:val="0"/>
          <w:sz w:val="24"/>
          <w:szCs w:val="24"/>
          <w:lang w:val="en-US" w:eastAsia="zh-CN" w:bidi="ar"/>
        </w:rPr>
        <w:t>用于存储多方法参数学习的结</w:t>
      </w:r>
      <w:r>
        <w:t>果，包括条件概率表（Conditional Probability Table, CPT）、边条件概率、似然增益值及其他统计估计量。该参数层使得图谱不仅可作为知识载体，还能支持基于贝叶斯推理或结构方程建模的概率计算，从而量化因果关系的不确定性与方向性。</w:t>
      </w:r>
    </w:p>
    <w:p w14:paraId="2A6A4D56">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（6）Φ：效应属性（Effect Attributes）</w:t>
      </w:r>
    </w:p>
    <w:p w14:paraId="3986B106">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rPr>
      </w:pPr>
      <w:r>
        <w:rPr>
          <w:rFonts w:hint="eastAsia" w:asciiTheme="minorHAnsi" w:hAnsiTheme="minorHAnsi" w:eastAsiaTheme="minorEastAsia" w:cstheme="minorBidi"/>
          <w:kern w:val="0"/>
          <w:sz w:val="24"/>
          <w:szCs w:val="24"/>
          <w:lang w:val="en-US" w:eastAsia="zh-CN" w:bidi="ar"/>
        </w:rPr>
        <w:tab/>
      </w:r>
      <w:r>
        <w:rPr>
          <w:rFonts w:asciiTheme="minorHAnsi" w:hAnsiTheme="minorHAnsi" w:eastAsiaTheme="minorEastAsia" w:cstheme="minorBidi"/>
          <w:kern w:val="0"/>
          <w:sz w:val="24"/>
          <w:szCs w:val="24"/>
          <w:lang w:val="en-US" w:eastAsia="zh-CN" w:bidi="ar"/>
        </w:rPr>
        <w:t>效应属性</w:t>
      </w:r>
      <m:oMath>
        <m:r>
          <m:rPr>
            <m:sty m:val="p"/>
          </m:rPr>
          <w:rPr>
            <w:rFonts w:hint="default" w:ascii="Cambria Math" w:hAnsi="Cambria Math" w:eastAsiaTheme="minorEastAsia" w:cstheme="minorBidi"/>
            <w:kern w:val="0"/>
            <w:sz w:val="24"/>
            <w:szCs w:val="24"/>
            <w:lang w:val="en-US" w:eastAsia="zh-CN" w:bidi="ar"/>
          </w:rPr>
          <m:t>Φ</m:t>
        </m:r>
      </m:oMath>
      <w:r>
        <w:rPr>
          <w:rFonts w:asciiTheme="minorHAnsi" w:hAnsiTheme="minorHAnsi" w:eastAsiaTheme="minorEastAsia" w:cstheme="minorBidi"/>
          <w:kern w:val="0"/>
          <w:sz w:val="24"/>
          <w:szCs w:val="24"/>
          <w:lang w:val="en-US" w:eastAsia="zh-CN" w:bidi="ar"/>
        </w:rPr>
        <w:t>承载中介分析与因果效应估计结果，包括间接效应（Indirect Effect, IE）、总效应（Total Effect, TE）、中介比例（Mediation Ratio, MR）、高密度区间（High-Density Interval, HDI）以及效应显著</w:t>
      </w:r>
      <w:r>
        <w:t>性概率等。该部分为图谱提供了机制层面的解释能力，使其能够从结果层面验证因果链条的合理性与稳定性。</w:t>
      </w:r>
    </w:p>
    <w:p w14:paraId="12655CA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rPr>
        <w:t>该模型的创新之处在于将因果知识的多个维度进行了系统性的结构化表示：</w:t>
      </w:r>
    </w:p>
    <w:p w14:paraId="6E805EC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节点集合</w:t>
      </w:r>
      <m:oMath>
        <m:r>
          <m:rPr/>
          <w:rPr>
            <w:rFonts w:hint="default" w:ascii="Cambria Math" w:hAnsi="Cambria Math" w:eastAsia="宋体"/>
            <w:sz w:val="24"/>
          </w:rPr>
          <m:t>V</m:t>
        </m:r>
      </m:oMath>
      <w:r>
        <w:rPr>
          <w:rFonts w:hint="eastAsia" w:ascii="宋体" w:hAnsi="宋体" w:eastAsia="宋体" w:cs="宋体"/>
          <w:sz w:val="24"/>
          <w:szCs w:val="24"/>
        </w:rPr>
        <w:t xml:space="preserve"> ：包含临床变量（疾病、药物、检验指标），每个节点携带领域语义标注；</w:t>
      </w:r>
    </w:p>
    <w:p w14:paraId="62F75927">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核心边集合</w:t>
      </w:r>
      <m:oMath>
        <m:sSub>
          <m:sSubPr>
            <m:ctrlPr>
              <w:rPr>
                <w:rFonts w:hint="default" w:ascii="Cambria Math" w:hAnsi="Cambria Math" w:eastAsia="宋体"/>
                <w:sz w:val="24"/>
              </w:rPr>
            </m:ctrlPr>
          </m:sSubPr>
          <m:e>
            <m:r>
              <m:rPr/>
              <w:rPr>
                <w:rFonts w:hint="default" w:ascii="Cambria Math" w:hAnsi="Cambria Math" w:eastAsia="宋体"/>
                <w:sz w:val="24"/>
              </w:rPr>
              <m:t>E</m:t>
            </m:r>
            <m:ctrlPr>
              <w:rPr>
                <w:rFonts w:ascii="Cambria Math" w:hAnsi="Cambria Math" w:eastAsia="宋体"/>
                <w:sz w:val="24"/>
              </w:rPr>
            </m:ctrlPr>
          </m:e>
          <m:sub>
            <m:r>
              <m:rPr/>
              <w:rPr>
                <w:rFonts w:hint="default" w:ascii="Cambria Math" w:hAnsi="Cambria Math" w:eastAsia="宋体"/>
                <w:sz w:val="24"/>
              </w:rPr>
              <m:t>core</m:t>
            </m:r>
            <m:ctrlPr>
              <w:rPr>
                <w:rFonts w:ascii="Cambria Math" w:hAnsi="Cambria Math" w:eastAsia="宋体"/>
                <w:sz w:val="24"/>
              </w:rPr>
            </m:ctrlPr>
          </m:sub>
        </m:sSub>
      </m:oMath>
      <w:r>
        <w:rPr>
          <w:rFonts w:hint="eastAsia" w:ascii="宋体" w:hAnsi="宋体" w:eastAsia="宋体" w:cs="宋体"/>
          <w:sz w:val="24"/>
          <w:szCs w:val="24"/>
        </w:rPr>
        <w:t xml:space="preserve"> ：通过证据三角测量筛选出的高置信度因果边，确保知识图谱的核心骨架具有较高的可信度；</w:t>
      </w:r>
    </w:p>
    <w:p w14:paraId="602DC53F">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关系类型集合</w:t>
      </w:r>
      <m:oMath>
        <m:r>
          <m:rPr/>
          <w:rPr>
            <w:rFonts w:hint="default" w:ascii="Cambria Math" w:hAnsi="Cambria Math" w:eastAsia="宋体"/>
            <w:sz w:val="24"/>
          </w:rPr>
          <m:t>R</m:t>
        </m:r>
      </m:oMath>
      <w:r>
        <w:rPr>
          <w:rFonts w:hint="eastAsia" w:ascii="宋体" w:hAnsi="宋体" w:eastAsia="宋体" w:cs="宋体"/>
          <w:sz w:val="24"/>
          <w:szCs w:val="24"/>
        </w:rPr>
        <w:t xml:space="preserve"> ：定义了精细化的因果关系类型（直接因果、疾病-药物、中介路径等），支持不同粒度的因果查询；</w:t>
      </w:r>
    </w:p>
    <w:p w14:paraId="05E8AD0D">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权重属性</w:t>
      </w:r>
      <m:oMath>
        <m:r>
          <m:rPr/>
          <w:rPr>
            <w:rFonts w:hint="default" w:ascii="Cambria Math" w:hAnsi="Cambria Math" w:eastAsia="宋体"/>
            <w:sz w:val="24"/>
          </w:rPr>
          <m:t>W</m:t>
        </m:r>
      </m:oMath>
      <w:r>
        <w:rPr>
          <w:rFonts w:hint="eastAsia" w:ascii="宋体" w:hAnsi="宋体" w:eastAsia="宋体" w:cs="宋体"/>
          <w:sz w:val="24"/>
          <w:szCs w:val="24"/>
        </w:rPr>
        <w:t xml:space="preserve"> ：存储每条边的四维证据评分，提供因果关系强度的量化依据；</w:t>
      </w:r>
    </w:p>
    <w:p w14:paraId="1232D0E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参数属性</w:t>
      </w:r>
      <m:oMath>
        <m:r>
          <m:rPr>
            <m:sty m:val="p"/>
          </m:rPr>
          <w:rPr>
            <w:rFonts w:hint="default" w:ascii="Cambria Math" w:hAnsi="Cambria Math" w:eastAsia="宋体"/>
            <w:sz w:val="24"/>
          </w:rPr>
          <m:t>Θ</m:t>
        </m:r>
      </m:oMath>
      <w:r>
        <w:rPr>
          <w:rFonts w:hint="eastAsia" w:ascii="宋体" w:hAnsi="宋体" w:eastAsia="宋体" w:cs="宋体"/>
          <w:sz w:val="24"/>
          <w:szCs w:val="24"/>
        </w:rPr>
        <w:t xml:space="preserve"> ：整合多方法参数学习的结果（条件概率表、似然增益等），支持概率推理；</w:t>
      </w:r>
    </w:p>
    <w:p w14:paraId="25B7684D">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效应属性</w:t>
      </w:r>
      <m:oMath>
        <m:r>
          <m:rPr>
            <m:sty m:val="p"/>
          </m:rPr>
          <w:rPr>
            <w:rFonts w:hint="default" w:ascii="Cambria Math" w:hAnsi="Cambria Math" w:eastAsia="宋体"/>
            <w:sz w:val="24"/>
          </w:rPr>
          <m:t>Φ</m:t>
        </m:r>
      </m:oMath>
      <w:r>
        <w:rPr>
          <w:rFonts w:hint="eastAsia" w:ascii="宋体" w:hAnsi="宋体" w:eastAsia="宋体" w:cs="宋体"/>
          <w:sz w:val="24"/>
          <w:szCs w:val="24"/>
        </w:rPr>
        <w:t xml:space="preserve"> ：记录中介分析的效应估计（间接效应、总效应、HDI区间等），支持机制解释。</w:t>
      </w:r>
    </w:p>
    <w:p w14:paraId="22C341DD">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rPr>
        <w:t>这一六元组模型不仅保留了传统知识图谱的结构化表示优势，更重要的是将因果推断的不确定性、多方法证据和机制解释有机整合，形成了一个既具有统计严谨性又具有临床可解释性的知识表示框架。</w:t>
      </w:r>
    </w:p>
    <w:p w14:paraId="6664823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14:paraId="564CF95C">
      <w:pPr>
        <w:pStyle w:val="3"/>
        <w:keepNext/>
        <w:keepLines/>
        <w:pageBreakBefore w:val="0"/>
        <w:widowControl/>
        <w:kinsoku/>
        <w:wordWrap/>
        <w:overflowPunct/>
        <w:topLinePunct w:val="0"/>
        <w:autoSpaceDE/>
        <w:autoSpaceDN/>
        <w:bidi w:val="0"/>
        <w:adjustRightInd w:val="0"/>
        <w:snapToGrid w:val="0"/>
        <w:spacing w:before="100" w:after="100" w:line="360" w:lineRule="auto"/>
        <w:textAlignment w:val="auto"/>
        <w:rPr>
          <w:rFonts w:hint="eastAsia" w:ascii="黑体" w:hAnsi="黑体" w:cs="黑体"/>
          <w:b/>
          <w:bCs w:val="0"/>
          <w:sz w:val="28"/>
          <w:szCs w:val="28"/>
          <w:lang w:val="en-US" w:eastAsia="zh-CN"/>
        </w:rPr>
      </w:pPr>
      <w:r>
        <w:rPr>
          <w:rFonts w:hint="eastAsia" w:ascii="黑体" w:hAnsi="黑体" w:cs="黑体"/>
          <w:b/>
          <w:bCs w:val="0"/>
          <w:sz w:val="28"/>
          <w:szCs w:val="28"/>
          <w:lang w:val="en-US" w:eastAsia="zh-CN"/>
        </w:rPr>
        <w:t>2.研究内容</w:t>
      </w:r>
    </w:p>
    <w:p w14:paraId="2989EE5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sz w:val="24"/>
          <w:szCs w:val="24"/>
          <w:lang w:val="en-US" w:eastAsia="zh-CN"/>
        </w:rPr>
        <w:t>本研究构建了一套端到端的集成化流程，旨在实现从原始临床数据到结构化因果知识的自动化、高置信度转化。该流程以“因果知识发现—证据三角测量—知识图谱构建”为核心思想，通过六个紧密衔接的核心模块，系统性地解决了临床因果推断中的关键挑战。</w:t>
      </w:r>
    </w:p>
    <w:p w14:paraId="288BEB31">
      <w:pPr>
        <w:pStyle w:val="4"/>
        <w:keepNext w:val="0"/>
        <w:keepLines w:val="0"/>
        <w:pageBreakBefore w:val="0"/>
        <w:widowControl/>
        <w:suppressLineNumbers w:val="0"/>
        <w:shd w:val="clear" w:fill="FFFFFF"/>
        <w:kinsoku/>
        <w:wordWrap/>
        <w:overflowPunct/>
        <w:topLinePunct w:val="0"/>
        <w:autoSpaceDE/>
        <w:autoSpaceDN/>
        <w:bidi w:val="0"/>
        <w:spacing w:before="0" w:beforeAutospacing="0" w:after="0" w:afterAutospacing="0" w:line="360" w:lineRule="auto"/>
        <w:ind w:left="0" w:right="0" w:firstLine="0"/>
        <w:textAlignment w:val="auto"/>
        <w:rPr>
          <w:rFonts w:hint="default" w:ascii="宋体" w:hAnsi="宋体" w:eastAsia="宋体" w:cs="宋体"/>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 xml:space="preserve">.1 </w:t>
      </w:r>
      <w:r>
        <w:rPr>
          <w:rFonts w:hint="eastAsia" w:cs="宋体"/>
          <w:kern w:val="2"/>
          <w:sz w:val="24"/>
          <w:szCs w:val="24"/>
          <w:lang w:val="en-US" w:eastAsia="zh-CN" w:bidi="ar-SA"/>
        </w:rPr>
        <w:t>数据预处理</w:t>
      </w:r>
    </w:p>
    <w:p w14:paraId="7BE7B26E">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default" w:ascii="宋体" w:hAnsi="宋体" w:eastAsia="宋体" w:cs="宋体"/>
          <w:bCs/>
          <w:snapToGrid/>
          <w:kern w:val="2"/>
          <w:sz w:val="21"/>
          <w:szCs w:val="21"/>
          <w:lang w:val="en-US" w:eastAsia="zh-CN" w:bidi="ar-SA"/>
        </w:rPr>
        <w:t>为应对临床数据固有的高维、稀疏与噪声特性，本研究首先建立了一套严谨的数据治理流程。该流程起始于数据清洗与降维，通过系统性检测剔除无信息的全空变量，并实施一种基于临床变量前缀分类的特征选择策略，以降低计算复杂度的同时保留核心信息。随后，我们建立多维度质量评估体系，通过众数填充保障数据完整性，通过变量命名标准化实现一致性，并通过保留核心代表性样本来平衡计算效率与数据代表性。最终，所有经过治理的数据被统一转换为标准的CSV格式，为后续所有算法模块提供一个规范、高质量的统一数据接口。</w:t>
      </w:r>
    </w:p>
    <w:p w14:paraId="308E2092">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bCs/>
          <w:snapToGrid/>
          <w:kern w:val="2"/>
          <w:sz w:val="24"/>
          <w:szCs w:val="24"/>
          <w:lang w:val="en-US" w:eastAsia="zh-CN" w:bidi="ar-SA"/>
        </w:rPr>
      </w:pPr>
    </w:p>
    <w:p w14:paraId="2003799C">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bCs/>
          <w:snapToGrid/>
          <w:kern w:val="2"/>
          <w:sz w:val="24"/>
          <w:szCs w:val="24"/>
          <w:lang w:val="en-US" w:eastAsia="zh-CN" w:bidi="ar-SA"/>
        </w:rPr>
      </w:pPr>
    </w:p>
    <w:p w14:paraId="5CA01732">
      <w:pPr>
        <w:pStyle w:val="4"/>
        <w:keepNext w:val="0"/>
        <w:keepLines w:val="0"/>
        <w:pageBreakBefore w:val="0"/>
        <w:widowControl/>
        <w:suppressLineNumbers w:val="0"/>
        <w:shd w:val="clear" w:fill="FFFFFF"/>
        <w:kinsoku/>
        <w:wordWrap/>
        <w:overflowPunct/>
        <w:topLinePunct w:val="0"/>
        <w:autoSpaceDE/>
        <w:autoSpaceDN/>
        <w:bidi w:val="0"/>
        <w:spacing w:before="0" w:beforeAutospacing="0" w:after="0" w:afterAutospacing="0" w:line="360" w:lineRule="auto"/>
        <w:ind w:left="0" w:right="0" w:firstLine="0"/>
        <w:textAlignment w:val="auto"/>
        <w:rPr>
          <w:rFonts w:hint="default" w:ascii="宋体" w:hAnsi="宋体" w:eastAsia="宋体" w:cs="宋体"/>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.2 基于多方法学的因果结构发现</w:t>
      </w:r>
    </w:p>
    <w:p w14:paraId="1117993E">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4"/>
          <w:szCs w:val="24"/>
          <w:lang w:val="en-US" w:eastAsia="zh-CN" w:bidi="ar-SA"/>
        </w:rPr>
      </w:pPr>
      <w:r>
        <w:rPr>
          <w:rFonts w:hint="eastAsia" w:ascii="宋体" w:hAnsi="宋体" w:eastAsia="宋体" w:cs="宋体"/>
          <w:bCs/>
          <w:snapToGrid/>
          <w:kern w:val="2"/>
          <w:sz w:val="24"/>
          <w:szCs w:val="24"/>
          <w:lang w:val="en-US" w:eastAsia="zh-CN" w:bidi="ar-SA"/>
        </w:rPr>
        <w:tab/>
      </w:r>
      <w:r>
        <w:rPr>
          <w:rFonts w:hint="eastAsia" w:ascii="宋体" w:hAnsi="宋体" w:eastAsia="宋体" w:cs="宋体"/>
          <w:bCs/>
          <w:snapToGrid/>
          <w:kern w:val="2"/>
          <w:sz w:val="21"/>
          <w:szCs w:val="21"/>
          <w:lang w:val="en-US" w:eastAsia="zh-CN" w:bidi="ar-SA"/>
        </w:rPr>
        <w:t>为了克服单一因果发现算法在处理复杂真实数据时可能存在的局限性和偏见，本研究设计并实施了一个基于多方法学集成的因果结构发现框架。该框架通过整合多种不同原理的算法、建立多维度评估体系及应用智能筛选机制，旨在系统性地识别并提取高可靠性的因果关系。整体方法论主要包括以下三个核心步骤：</w:t>
      </w:r>
    </w:p>
    <w:p w14:paraId="046971D2">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
          <w:bCs w:val="0"/>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1. 基于多算法的候选因果关系生成</w:t>
      </w:r>
    </w:p>
    <w:p w14:paraId="1123EDFA">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eastAsia" w:ascii="宋体" w:hAnsi="宋体" w:eastAsia="宋体" w:cs="宋体"/>
          <w:bCs/>
          <w:snapToGrid/>
          <w:kern w:val="2"/>
          <w:sz w:val="21"/>
          <w:szCs w:val="21"/>
          <w:lang w:val="en-US" w:eastAsia="zh-CN" w:bidi="ar-SA"/>
        </w:rPr>
        <w:t>本</w:t>
      </w:r>
      <w:r>
        <w:rPr>
          <w:rFonts w:hint="eastAsia" w:ascii="宋体" w:hAnsi="宋体" w:eastAsia="宋体" w:cs="宋体"/>
          <w:bCs/>
          <w:snapToGrid/>
          <w:kern w:val="2"/>
          <w:sz w:val="21"/>
          <w:szCs w:val="21"/>
          <w:lang w:val="en-US" w:eastAsia="zh-CN" w:bidi="ar-SA"/>
        </w:rPr>
        <w:t>研究的第一步是通过多种算法并行地对预处理后的医疗数据进行分析，以生成一个全面的候选因果关系池。为了确保方法学的多样性，我们选取了五种基于不同理论基础的因果发现算法：</w:t>
      </w:r>
    </w:p>
    <w:p w14:paraId="07C48AB5">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PC算法 (基于约束)：</w:t>
      </w:r>
      <w:r>
        <w:rPr>
          <w:rFonts w:hint="eastAsia" w:ascii="宋体" w:hAnsi="宋体" w:eastAsia="宋体" w:cs="宋体"/>
          <w:bCs/>
          <w:snapToGrid/>
          <w:kern w:val="2"/>
          <w:sz w:val="21"/>
          <w:szCs w:val="21"/>
          <w:lang w:val="en-US" w:eastAsia="zh-CN" w:bidi="ar-SA"/>
        </w:rPr>
        <w:t>该方法利用条件独立性检验来逐步剔除图中不存在的边，其理论基础为因果马尔可夫条件和忠实性假设。</w:t>
      </w:r>
    </w:p>
    <w:p w14:paraId="2E1DA07E">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爬山算法 (基于评分)：</w:t>
      </w:r>
      <w:r>
        <w:rPr>
          <w:rFonts w:hint="eastAsia" w:ascii="宋体" w:hAnsi="宋体" w:eastAsia="宋体" w:cs="宋体"/>
          <w:bCs/>
          <w:snapToGrid/>
          <w:kern w:val="2"/>
          <w:sz w:val="21"/>
          <w:szCs w:val="21"/>
          <w:lang w:val="en-US" w:eastAsia="zh-CN" w:bidi="ar-SA"/>
        </w:rPr>
        <w:t>作为一种贪心搜索策略，该算法通过迭代地添加、删除或反转边来优化整个网络结构的评分函数，以寻找最优模型。</w:t>
      </w:r>
    </w:p>
    <w:p w14:paraId="1F880220">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贪婪等价搜索 (GES, 基于评分)：</w:t>
      </w:r>
      <w:r>
        <w:rPr>
          <w:rFonts w:hint="eastAsia" w:ascii="宋体" w:hAnsi="宋体" w:eastAsia="宋体" w:cs="宋体"/>
          <w:bCs/>
          <w:snapToGrid/>
          <w:kern w:val="2"/>
          <w:sz w:val="21"/>
          <w:szCs w:val="21"/>
          <w:lang w:val="en-US" w:eastAsia="zh-CN" w:bidi="ar-SA"/>
        </w:rPr>
        <w:t>此算法在马尔可夫等价类的空间中进行搜索，通过前向和后向两个阶段贪心地增删边，能有效避免陷入局部最优解。</w:t>
      </w:r>
    </w:p>
    <w:p w14:paraId="520186E5">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树搜索算法：</w:t>
      </w:r>
      <w:r>
        <w:rPr>
          <w:rFonts w:hint="eastAsia" w:ascii="宋体" w:hAnsi="宋体" w:eastAsia="宋体" w:cs="宋体"/>
          <w:bCs/>
          <w:snapToGrid/>
          <w:kern w:val="2"/>
          <w:sz w:val="21"/>
          <w:szCs w:val="21"/>
          <w:lang w:val="en-US" w:eastAsia="zh-CN" w:bidi="ar-SA"/>
        </w:rPr>
        <w:t>该算法旨在构建一个层次化的因果关系树状结构，通过识别根节点并按因果传导路径分层构建网络。</w:t>
      </w:r>
    </w:p>
    <w:p w14:paraId="357EAE04">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专家在循环算法：</w:t>
      </w:r>
      <w:r>
        <w:rPr>
          <w:rFonts w:hint="eastAsia" w:ascii="宋体" w:hAnsi="宋体" w:eastAsia="宋体" w:cs="宋体"/>
          <w:bCs/>
          <w:snapToGrid/>
          <w:kern w:val="2"/>
          <w:sz w:val="21"/>
          <w:szCs w:val="21"/>
          <w:lang w:val="en-US" w:eastAsia="zh-CN" w:bidi="ar-SA"/>
        </w:rPr>
        <w:t>此方法将数据驱动的发现过程与领域专家知识相结合，通过迭代反馈来优化和验证因果网络结构。</w:t>
      </w:r>
    </w:p>
    <w:p w14:paraId="7CCC46A5">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这五种算法的并行执行将产生一个庞大且存在冗余的初始因果边集合，该集合将作为后续评估与筛选的输入。</w:t>
      </w:r>
    </w:p>
    <w:p w14:paraId="0E3AFD5D">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4"/>
          <w:szCs w:val="24"/>
          <w:lang w:val="en-US" w:eastAsia="zh-CN" w:bidi="ar-SA"/>
        </w:rPr>
      </w:pPr>
    </w:p>
    <w:p w14:paraId="7E864AFC">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
          <w:bCs w:val="0"/>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2. 多维度评分体系的构建与实施</w:t>
      </w:r>
    </w:p>
    <w:p w14:paraId="0017A526">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eastAsia" w:ascii="宋体" w:hAnsi="宋体" w:eastAsia="宋体" w:cs="宋体"/>
          <w:bCs/>
          <w:snapToGrid/>
          <w:kern w:val="2"/>
          <w:sz w:val="21"/>
          <w:szCs w:val="21"/>
          <w:lang w:val="en-US" w:eastAsia="zh-CN" w:bidi="ar-SA"/>
        </w:rPr>
        <w:t>为了对候选因果关系池中的每一条边进行量化评估，本研究建立了一个多维度的综合评分体系。该体系从以下四个正交的角度评估每条边的可靠性，并为每个维度分配了预设的权重：</w:t>
      </w:r>
    </w:p>
    <w:p w14:paraId="0E564FEF">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频次评分 (Frequency Score, 权重30%): 衡量一条因果边被多少种算法共同支持。其计算方式为支持该边的算法数量与总算法数量之比，用以评估该关系的共识度。</w:t>
      </w:r>
    </w:p>
    <w:p w14:paraId="2A4784E7">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多样性评分 (Diversity Score, 权重25%): 评估支持某条边的算法类型的多样性（如是否同时被基于约束和基于评分的算法所支持）。此评分旨在避免由某单一类型算法的系统性偏见所导致的高频次假象。</w:t>
      </w:r>
    </w:p>
    <w:p w14:paraId="3F0F6EF8">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算法一致性评分 (Consistency Score, 权重25%): 该评分引入了算法权重概念，允许为不同算法（可基于其理论完备性或过往表现）分配不同信誉度，并据此计算加权后的一致性得分。</w:t>
      </w:r>
    </w:p>
    <w:p w14:paraId="3C3BA14A">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网络拓扑评分 (Topological Score, 权重20%): 基于图论，此评分通过综合评估一条边的两个端点在网络中的结构重要性来为边赋分。评估指标包括度中心性、介数中心性、接近中心性、PageRank中心性和特征向量中心性。</w:t>
      </w:r>
    </w:p>
    <w:p w14:paraId="27FA2A8C">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每条候选因果边都将通过上述体系获得一个最终的综合集成评分，该分值反映了其整体的可靠性与重要性。</w:t>
      </w:r>
    </w:p>
    <w:p w14:paraId="07A1A6C1">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4"/>
          <w:szCs w:val="24"/>
          <w:lang w:val="en-US" w:eastAsia="zh-CN" w:bidi="ar-SA"/>
        </w:rPr>
      </w:pPr>
    </w:p>
    <w:p w14:paraId="709F6307">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
          <w:bCs w:val="0"/>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3. 基于数据驱动的智能筛选机制</w:t>
      </w:r>
    </w:p>
    <w:p w14:paraId="41B1FA92">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eastAsia" w:ascii="宋体" w:hAnsi="宋体" w:eastAsia="宋体" w:cs="宋体"/>
          <w:bCs/>
          <w:snapToGrid/>
          <w:kern w:val="2"/>
          <w:sz w:val="21"/>
          <w:szCs w:val="21"/>
          <w:lang w:val="en-US" w:eastAsia="zh-CN" w:bidi="ar-SA"/>
        </w:rPr>
        <w:t>获得所有候选边的综合评分后，最后一步是设计并应用一个智能筛选机制，以客观地区分高质量因果关系与低质量或虚假的关联。</w:t>
      </w:r>
    </w:p>
    <w:p w14:paraId="66F5C693">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筛选阈值的确定: 为避免主观设定阈值，本研究将采用多种数据驱动技术来确定最佳分割点。这些技术包括肘部法则 (Elbow Method)，用于寻找评分分布曲线的“拐点”；聚类分析 (如K-means)，将所有边根据评分聚类为“高质量”和“低质量”两组；以及异常检测算法，用于识别评分显著偏低的异常边。最终的筛选阈值将综合上述方法的结果来确定。</w:t>
      </w:r>
    </w:p>
    <w:p w14:paraId="1BEA354F">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Theme="minorHAnsi" w:hAnsiTheme="minorHAnsi" w:eastAsiaTheme="minorEastAsia" w:cstheme="minorBidi"/>
          <w:kern w:val="0"/>
          <w:sz w:val="21"/>
          <w:szCs w:val="21"/>
          <w:lang w:val="en-US" w:eastAsia="zh-CN" w:bidi="ar"/>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筛选与分级: 所有综合评分高于该确定阈值的因果边将被保留，构成最终的高质量因果关系网络。低于该阈值的边则被视为证据不足而被过滤。此外，为便于结果的解释和使用，保留下来的边还将根据其具体分值被进一步划分为不同的质量等级（如白金级、黄金级等）。</w:t>
      </w:r>
    </w:p>
    <w:p w14:paraId="1DC99844">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bCs/>
          <w:snapToGrid/>
          <w:kern w:val="2"/>
          <w:sz w:val="24"/>
          <w:szCs w:val="24"/>
          <w:lang w:val="en-US" w:eastAsia="zh-CN" w:bidi="ar-SA"/>
        </w:rPr>
      </w:pPr>
    </w:p>
    <w:p w14:paraId="3FABEE2D">
      <w:pPr>
        <w:pStyle w:val="4"/>
        <w:keepNext w:val="0"/>
        <w:keepLines w:val="0"/>
        <w:pageBreakBefore w:val="0"/>
        <w:widowControl/>
        <w:suppressLineNumbers w:val="0"/>
        <w:shd w:val="clear" w:fill="FFFFFF"/>
        <w:kinsoku/>
        <w:wordWrap/>
        <w:overflowPunct/>
        <w:topLinePunct w:val="0"/>
        <w:autoSpaceDE/>
        <w:autoSpaceDN/>
        <w:bidi w:val="0"/>
        <w:spacing w:before="0" w:beforeAutospacing="0" w:after="0" w:afterAutospacing="0" w:line="360" w:lineRule="auto"/>
        <w:ind w:left="0" w:right="0" w:firstLine="0"/>
        <w:textAlignment w:val="auto"/>
        <w:rPr>
          <w:rFonts w:hint="default" w:ascii="宋体" w:hAnsi="宋体" w:eastAsia="宋体" w:cs="宋体"/>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.3 参数学习与模型拟合度量化</w:t>
      </w:r>
    </w:p>
    <w:p w14:paraId="7464F4AF">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kern w:val="2"/>
          <w:sz w:val="24"/>
          <w:szCs w:val="24"/>
          <w:lang w:val="en-US" w:eastAsia="zh-CN" w:bidi="ar-SA"/>
        </w:rPr>
        <w:tab/>
      </w:r>
      <w:r>
        <w:rPr>
          <w:rFonts w:hint="default" w:ascii="宋体" w:hAnsi="宋体" w:eastAsia="宋体" w:cs="宋体"/>
          <w:bCs/>
          <w:snapToGrid/>
          <w:kern w:val="2"/>
          <w:sz w:val="21"/>
          <w:szCs w:val="21"/>
          <w:lang w:val="en-US" w:eastAsia="zh-CN" w:bidi="ar-SA"/>
        </w:rPr>
        <w:t>在确定候选因果结构后，本研究的核心任务转向对因果关系的强度进行量化，并评估整个网络模型对观测数据的解释能力。为实现这一目标，我们构建了一个全面的参数学习与评估框架，该框架不仅旨在精确估计参数，还致力于评估这些估计的稳定性和各条因果边对模型的具体贡献。</w:t>
      </w:r>
    </w:p>
    <w:p w14:paraId="61E734DC">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为此，我们采用了四种具有互补优势的参数学习方法，以确保参数估计的鲁棒性和全面性：</w:t>
      </w:r>
    </w:p>
    <w:p w14:paraId="68A0B041">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最大似然估计 (Maximum Likelihood Estimation, MLE)：作为一种经典的频率派方法，MLE旨在找到使观测数据出现概率最大化的参数值。它因其计算效率高和在大样本下具有良好的渐近特性而被广泛应用。</w:t>
      </w:r>
    </w:p>
    <w:p w14:paraId="48D264D8">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贝叶斯估计 (Bayesian Estimation)：该方法将参数视为随机变量，通过结合数据的似然和参数的先验分布来计算其后验分布。这种方法能够自然地量化参数的不确定性，并且在样本量较小时，通过引入先验知识能有效避免过拟合。</w:t>
      </w:r>
    </w:p>
    <w:p w14:paraId="73813180">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期望最大化 (Expectation-Maximization, EM) 算法：EM算法是一种在数据缺失或存在未观测潜变量情况下的参数估计利器。它通过迭代执行“期望（E）步”（估计缺失数据）和“最大化（M）步”（基于完整数据重新估计参数），直至收敛，从而得到参数的局部最优解。</w:t>
      </w:r>
    </w:p>
    <w:p w14:paraId="01601672">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结构方程模型 (Structural Equation Models, SEM)：SEM是一个强大的框架，用于检验关于观测变量和潜变量之间预设的因果关系假设。它通过分析变量间的协方差结构来估计参数，并能提供整个模型的拟合优度指数，从而可以直接量化因果效应。</w:t>
      </w:r>
    </w:p>
    <w:p w14:paraId="3C825F78">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对于每种方法，我们都生成了详尽的条件概率表 (Conditional Probability Tables, CPTs)，用以精确描述网络中每个节点状态如何依赖于其父节点状态的概率分布。此外，为了对参数估计的稳定性进行量化评估，我们引入了Bootstrap重采样技术。该技术通过从原始数据集中有放回地多次抽样，构建多个重采样数据集，并在每个数据集上重新进行参数估计，最终形成参数的经验分布，从而评估其稳定性和置信区间。</w:t>
      </w:r>
    </w:p>
    <w:p w14:paraId="242FBFDB">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sans-serif" w:hAnsi="sans-serif" w:eastAsia="宋体" w:cs="sans-serif"/>
          <w:i w:val="0"/>
          <w:iCs w:val="0"/>
          <w:caps w:val="0"/>
          <w:color w:val="1A1C1E"/>
          <w:spacing w:val="0"/>
          <w:sz w:val="21"/>
          <w:szCs w:val="21"/>
          <w:shd w:val="clear" w:fill="FFFFFF"/>
          <w:lang w:val="en-US" w:eastAsia="zh-CN"/>
        </w:rPr>
        <w:tab/>
      </w:r>
      <w:r>
        <w:rPr>
          <w:rFonts w:hint="default" w:ascii="宋体" w:hAnsi="宋体" w:eastAsia="宋体" w:cs="宋体"/>
          <w:bCs/>
          <w:snapToGrid/>
          <w:kern w:val="2"/>
          <w:sz w:val="21"/>
          <w:szCs w:val="21"/>
          <w:lang w:val="en-US" w:eastAsia="zh-CN" w:bidi="ar-SA"/>
        </w:rPr>
        <w:t>为客观评估因果网络参数学习的质量与可靠性，尤其是在采用多方法学框架时，必须建立一套标准化的量化评估体系。本研究提出一个双维度评估框架，该框架不依赖于单一的拟合指标，而是从“边际贡献度”和“跨方法一致性”两个正交的视角出发，深入剖析网络中每一条因果关系的强度与可信度。该体系主要由边际似然增益分析和参数稳定性评估两大核心方法构成。</w:t>
      </w:r>
    </w:p>
    <w:p w14:paraId="76C59300">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
          <w:bCs w:val="0"/>
          <w:snapToGrid/>
          <w:kern w:val="2"/>
          <w:sz w:val="21"/>
          <w:szCs w:val="21"/>
          <w:lang w:val="en-US" w:eastAsia="zh-CN" w:bidi="ar-SA"/>
        </w:rPr>
      </w:pPr>
      <w:r>
        <w:rPr>
          <w:rFonts w:hint="default" w:ascii="宋体" w:hAnsi="宋体" w:eastAsia="宋体" w:cs="宋体"/>
          <w:b/>
          <w:bCs w:val="0"/>
          <w:snapToGrid/>
          <w:kern w:val="2"/>
          <w:sz w:val="21"/>
          <w:szCs w:val="21"/>
          <w:lang w:val="en-US" w:eastAsia="zh-CN" w:bidi="ar-SA"/>
        </w:rPr>
        <w:t>1. 边际似然增益 (Marginal Likelihood Gain)</w:t>
      </w:r>
    </w:p>
    <w:p w14:paraId="1E8A3009">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default" w:ascii="宋体" w:hAnsi="宋体" w:eastAsia="宋体" w:cs="宋体"/>
          <w:bCs/>
          <w:snapToGrid/>
          <w:kern w:val="2"/>
          <w:sz w:val="21"/>
          <w:szCs w:val="21"/>
          <w:lang w:val="en-US" w:eastAsia="zh-CN" w:bidi="ar-SA"/>
        </w:rPr>
        <w:t>传统的模型评估方法侧重于网络的整体拟合优度，但这无法揭示特定因果关系对模型解释能力的具体贡献。为了实现更细粒度的分析，本研究引入边际似然增益（Marginal Likelihood Gain）分析，其核心目标是独立地量化每一条因果“边”对整个模型数据拟合能力的提升程度。定义与计算方法</w:t>
      </w:r>
      <w:r>
        <w:rPr>
          <w:rFonts w:hint="eastAsia" w:ascii="宋体" w:hAnsi="宋体" w:eastAsia="宋体" w:cs="宋体"/>
          <w:bCs/>
          <w:snapToGrid/>
          <w:kern w:val="2"/>
          <w:sz w:val="21"/>
          <w:szCs w:val="21"/>
          <w:lang w:val="en-US" w:eastAsia="zh-CN" w:bidi="ar-SA"/>
        </w:rPr>
        <w:t>：</w:t>
      </w:r>
    </w:p>
    <w:p w14:paraId="71B3D76C">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hAnsi="Cambria Math" w:eastAsia="宋体" w:cs="宋体"/>
          <w:bCs/>
          <w:i w:val="0"/>
          <w:snapToGrid/>
          <w:kern w:val="2"/>
          <w:sz w:val="21"/>
          <w:szCs w:val="21"/>
          <w:lang w:val="en-US" w:eastAsia="zh-CN" w:bidi="ar-SA"/>
        </w:rPr>
      </w:pPr>
      <m:oMathPara>
        <m:oMath>
          <m:sSub>
            <m:sSubPr>
              <m:ctrlPr>
                <w:rPr>
                  <w:rFonts w:hint="default" w:ascii="Cambria Math" w:hAnsi="Cambria Math" w:eastAsia="宋体"/>
                  <w:sz w:val="21"/>
                  <w:szCs w:val="21"/>
                </w:rPr>
              </m:ctrlPr>
            </m:sSubPr>
            <m:e>
              <m:r>
                <m:rPr/>
                <w:rPr>
                  <w:rFonts w:hint="default" w:ascii="Cambria Math" w:hAnsi="Cambria Math" w:eastAsia="宋体"/>
                  <w:sz w:val="21"/>
                  <w:szCs w:val="21"/>
                </w:rPr>
                <m:t>Gain</m:t>
              </m:r>
              <m:ctrlPr>
                <w:rPr>
                  <w:rFonts w:ascii="Cambria Math" w:hAnsi="Cambria Math" w:eastAsia="宋体"/>
                  <w:sz w:val="21"/>
                  <w:szCs w:val="21"/>
                </w:rPr>
              </m:ctrlPr>
            </m:e>
            <m:sub>
              <m:r>
                <m:rPr/>
                <w:rPr>
                  <w:rFonts w:hint="default" w:ascii="Cambria Math" w:hAnsi="Cambria Math" w:eastAsia="宋体"/>
                  <w:sz w:val="21"/>
                  <w:szCs w:val="21"/>
                </w:rPr>
                <m:t>edge</m:t>
              </m:r>
              <m:ctrlPr>
                <w:rPr>
                  <w:rFonts w:ascii="Cambria Math" w:hAnsi="Cambria Math" w:eastAsia="宋体"/>
                  <w:sz w:val="21"/>
                  <w:szCs w:val="21"/>
                </w:rPr>
              </m:ctrlPr>
            </m:sub>
          </m:sSub>
          <m:r>
            <m:rPr/>
            <w:rPr>
              <w:rFonts w:hint="default" w:ascii="Cambria Math" w:hAnsi="Cambria Math" w:eastAsia="宋体"/>
              <w:sz w:val="21"/>
              <w:szCs w:val="21"/>
            </w:rPr>
            <m:t>=</m:t>
          </m:r>
          <m:func>
            <m:funcPr>
              <m:ctrlPr>
                <w:rPr>
                  <w:rFonts w:hint="default" w:ascii="Cambria Math" w:hAnsi="Cambria Math" w:eastAsia="宋体"/>
                  <w:sz w:val="21"/>
                  <w:szCs w:val="21"/>
                </w:rPr>
              </m:ctrlPr>
            </m:funcPr>
            <m:fName>
              <m:r>
                <m:rPr>
                  <m:sty m:val="p"/>
                </m:rPr>
                <w:rPr>
                  <w:rFonts w:hint="default" w:ascii="Cambria Math" w:hAnsi="Cambria Math" w:eastAsia="宋体"/>
                  <w:sz w:val="21"/>
                  <w:szCs w:val="21"/>
                </w:rPr>
                <m:t>log</m:t>
              </m:r>
              <m:ctrlPr>
                <w:rPr>
                  <w:rFonts w:ascii="Cambria Math" w:hAnsi="Cambria Math" w:eastAsia="宋体"/>
                  <w:sz w:val="21"/>
                  <w:szCs w:val="21"/>
                </w:rPr>
              </m:ctrlPr>
            </m:fName>
            <m:e>
              <m:r>
                <m:rPr/>
                <w:rPr>
                  <w:rFonts w:hint="default" w:ascii="Cambria Math" w:hAnsi="Cambria Math" w:eastAsia="宋体"/>
                  <w:sz w:val="21"/>
                  <w:szCs w:val="21"/>
                </w:rPr>
                <m:t>L</m:t>
              </m:r>
              <m:ctrlPr>
                <w:rPr>
                  <w:rFonts w:ascii="Cambria Math" w:hAnsi="Cambria Math" w:eastAsia="宋体"/>
                  <w:sz w:val="21"/>
                  <w:szCs w:val="21"/>
                </w:rPr>
              </m:ctrlPr>
            </m:e>
          </m:func>
          <m:r>
            <m:rPr/>
            <w:rPr>
              <w:rFonts w:hint="default" w:ascii="Cambria Math" w:hAnsi="Cambria Math" w:eastAsia="宋体"/>
              <w:sz w:val="21"/>
              <w:szCs w:val="21"/>
            </w:rPr>
            <m:t>(</m:t>
          </m:r>
          <m:r>
            <m:rPr>
              <m:sty m:val="p"/>
            </m:rPr>
            <w:rPr>
              <w:rFonts w:hint="default" w:ascii="Cambria Math" w:hAnsi="Cambria Math" w:eastAsia="宋体"/>
              <w:sz w:val="21"/>
              <w:szCs w:val="21"/>
            </w:rPr>
            <m:t>模型含该边</m:t>
          </m:r>
          <m:r>
            <m:rPr/>
            <w:rPr>
              <w:rFonts w:hint="default" w:ascii="Cambria Math" w:hAnsi="Cambria Math" w:eastAsia="宋体"/>
              <w:sz w:val="21"/>
              <w:szCs w:val="21"/>
            </w:rPr>
            <m:t>)−</m:t>
          </m:r>
          <m:func>
            <m:funcPr>
              <m:ctrlPr>
                <w:rPr>
                  <w:rFonts w:hint="default" w:ascii="Cambria Math" w:hAnsi="Cambria Math" w:eastAsia="宋体"/>
                  <w:sz w:val="21"/>
                  <w:szCs w:val="21"/>
                </w:rPr>
              </m:ctrlPr>
            </m:funcPr>
            <m:fName>
              <m:r>
                <m:rPr>
                  <m:sty m:val="p"/>
                </m:rPr>
                <w:rPr>
                  <w:rFonts w:hint="default" w:ascii="Cambria Math" w:hAnsi="Cambria Math" w:eastAsia="宋体"/>
                  <w:sz w:val="21"/>
                  <w:szCs w:val="21"/>
                </w:rPr>
                <m:t>log</m:t>
              </m:r>
              <m:ctrlPr>
                <w:rPr>
                  <w:rFonts w:ascii="Cambria Math" w:hAnsi="Cambria Math" w:eastAsia="宋体"/>
                  <w:sz w:val="21"/>
                  <w:szCs w:val="21"/>
                </w:rPr>
              </m:ctrlPr>
            </m:fName>
            <m:e>
              <m:r>
                <m:rPr/>
                <w:rPr>
                  <w:rFonts w:hint="default" w:ascii="Cambria Math" w:hAnsi="Cambria Math" w:eastAsia="宋体"/>
                  <w:sz w:val="21"/>
                  <w:szCs w:val="21"/>
                </w:rPr>
                <m:t>L</m:t>
              </m:r>
              <m:ctrlPr>
                <w:rPr>
                  <w:rFonts w:ascii="Cambria Math" w:hAnsi="Cambria Math" w:eastAsia="宋体"/>
                  <w:sz w:val="21"/>
                  <w:szCs w:val="21"/>
                </w:rPr>
              </m:ctrlPr>
            </m:e>
          </m:func>
          <m:r>
            <m:rPr/>
            <w:rPr>
              <w:rFonts w:hint="default" w:ascii="Cambria Math" w:hAnsi="Cambria Math" w:eastAsia="宋体"/>
              <w:sz w:val="21"/>
              <w:szCs w:val="21"/>
            </w:rPr>
            <m:t>(</m:t>
          </m:r>
          <m:r>
            <m:rPr>
              <m:sty m:val="p"/>
            </m:rPr>
            <w:rPr>
              <w:rFonts w:hint="default" w:ascii="Cambria Math" w:hAnsi="Cambria Math" w:eastAsia="宋体"/>
              <w:sz w:val="21"/>
              <w:szCs w:val="21"/>
            </w:rPr>
            <m:t>模型除该边</m:t>
          </m:r>
          <m:r>
            <m:rPr/>
            <w:rPr>
              <w:rFonts w:hint="default" w:ascii="Cambria Math" w:hAnsi="Cambria Math" w:eastAsia="宋体"/>
              <w:sz w:val="21"/>
              <w:szCs w:val="21"/>
            </w:rPr>
            <m:t>)</m:t>
          </m:r>
        </m:oMath>
      </m:oMathPara>
    </w:p>
    <w:p w14:paraId="441EA26A">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 xml:space="preserve">  </w:t>
      </w:r>
      <w:r>
        <w:rPr>
          <w:rFonts w:hint="eastAsia" w:cs="宋体"/>
          <w:bCs/>
          <w:snapToGrid/>
          <w:kern w:val="2"/>
          <w:sz w:val="21"/>
          <w:szCs w:val="21"/>
          <w:lang w:val="en-US" w:eastAsia="zh-CN" w:bidi="ar-SA"/>
        </w:rPr>
        <w:t xml:space="preserve"> </w:t>
      </w:r>
      <w:r>
        <w:rPr>
          <w:rFonts w:hint="default" w:ascii="宋体" w:hAnsi="宋体" w:eastAsia="宋体" w:cs="宋体"/>
          <w:bCs/>
          <w:snapToGrid/>
          <w:kern w:val="2"/>
          <w:sz w:val="21"/>
          <w:szCs w:val="21"/>
          <w:lang w:val="en-US" w:eastAsia="zh-CN" w:bidi="ar-SA"/>
        </w:rPr>
        <w:t>其中，</w:t>
      </w:r>
      <m:oMath>
        <m:r>
          <m:rPr>
            <m:nor/>
            <m:sty m:val="p"/>
          </m:rPr>
          <w:rPr>
            <w:rFonts w:hint="default" w:ascii="Cambria Math" w:hAnsi="Cambria Math" w:eastAsia="宋体" w:cs="宋体"/>
            <w:bCs/>
            <w:snapToGrid/>
            <w:kern w:val="2"/>
            <w:sz w:val="21"/>
            <w:szCs w:val="21"/>
            <w:lang w:val="en-US" w:eastAsia="zh-CN" w:bidi="ar-SA"/>
          </w:rPr>
          <m:t>L(⋅)</m:t>
        </m:r>
      </m:oMath>
      <w:r>
        <w:rPr>
          <w:rFonts w:hint="default" w:ascii="宋体" w:hAnsi="宋体" w:eastAsia="宋体" w:cs="宋体"/>
          <w:bCs/>
          <w:snapToGrid/>
          <w:kern w:val="2"/>
          <w:sz w:val="21"/>
          <w:szCs w:val="21"/>
          <w:lang w:val="en-US" w:eastAsia="zh-CN" w:bidi="ar-SA"/>
        </w:rPr>
        <w:t> 代表模型在给定观测数据下的似然函数值。计算过程需要对网络中的每一条边进行迭代：首先计算包含所有边的完整模型的总对数似然度，然后依次暂时移除每一条边，并重新计算模型的对数似然度，最后求取二者之差。</w:t>
      </w:r>
    </w:p>
    <w:p w14:paraId="3B393544">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该方法将模型的整体性能分解到每一个独立的结构组件（即“边”）上。一个较高的正向增益值表明，该因果关系是解释数据变异性的关键因素，其存在显著提升了模型的拟合能力。反之，一个接近于零或为负的增益值则暗示该边可能是冗余的或错误的，对模型的贡献微乎其微甚至产生负面影响。通过这种方式，研究者能够识别出网络中的核心因果路径，并对结构学习阶段发现的边进行量化筛选。</w:t>
      </w:r>
    </w:p>
    <w:p w14:paraId="4C28DE62">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
          <w:bCs w:val="0"/>
          <w:snapToGrid/>
          <w:kern w:val="2"/>
          <w:sz w:val="21"/>
          <w:szCs w:val="21"/>
          <w:lang w:val="en-US" w:eastAsia="zh-CN" w:bidi="ar-SA"/>
        </w:rPr>
      </w:pPr>
      <w:r>
        <w:rPr>
          <w:rFonts w:hint="default" w:ascii="宋体" w:hAnsi="宋体" w:eastAsia="宋体" w:cs="宋体"/>
          <w:b/>
          <w:bCs w:val="0"/>
          <w:snapToGrid/>
          <w:kern w:val="2"/>
          <w:sz w:val="21"/>
          <w:szCs w:val="21"/>
          <w:lang w:val="en-US" w:eastAsia="zh-CN" w:bidi="ar-SA"/>
        </w:rPr>
        <w:t>2. 参数稳定性 (Parameter Stability)</w:t>
      </w:r>
    </w:p>
    <w:p w14:paraId="10266968">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default" w:ascii="宋体" w:hAnsi="宋体" w:eastAsia="宋体" w:cs="宋体"/>
          <w:bCs/>
          <w:snapToGrid/>
          <w:kern w:val="2"/>
          <w:sz w:val="21"/>
          <w:szCs w:val="21"/>
          <w:lang w:val="en-US" w:eastAsia="zh-CN" w:bidi="ar-SA"/>
        </w:rPr>
        <w:t>任何单一的参数估计算法都受其底层统计假设的限制，可能产生系统性偏差。为了克服这一局限性并确保结论的鲁棒性，本研究设计了参数稳定性（Parameter Stability）评估方法。该方法的核心思想是：如果一条因果关系是真实且稳固的，那么使用不同理论基础的参数估计算法（如最大似然估计、贝叶斯估计等）对其进行量化时，得到的结果应该具有高度的一致性。</w:t>
      </w:r>
    </w:p>
    <w:p w14:paraId="1FD14031">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参数稳定性通过衡量不同方法对同一条边所估计参数值的离散程度来定义。具体而言，我们采用变异系数（Coefficient of Variation, CV） 作为核心度量，因为它是一个无量纲的相对差异指标。为了使评估结果更具可解释性，我们将其转换为一个标准化的稳定性分数，其计算公式如下：</w:t>
      </w:r>
    </w:p>
    <w:p w14:paraId="1EFA800C">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m:rPr/>
        <w:rPr>
          <w:rFonts w:hint="default" w:hAnsi="Cambria Math" w:eastAsia="monospace"/>
          <w:i w:val="0"/>
          <w:sz w:val="21"/>
          <w:szCs w:val="21"/>
          <w:lang w:val="en-US" w:eastAsia="zh-CN"/>
        </w:rPr>
      </w:pPr>
      <m:oMathPara>
        <m:oMath>
          <m:r>
            <m:rPr/>
            <w:rPr>
              <w:rFonts w:hint="default" w:ascii="Cambria Math" w:hAnsi="Cambria Math" w:eastAsia="monospace"/>
              <w:sz w:val="21"/>
              <w:szCs w:val="21"/>
            </w:rPr>
            <m:t>Stability=1−</m:t>
          </m:r>
          <m:f>
            <m:fPr>
              <m:ctrlPr>
                <w:rPr>
                  <w:rFonts w:hint="default" w:ascii="Cambria Math" w:hAnsi="Cambria Math" w:eastAsia="monospace"/>
                  <w:i/>
                  <w:sz w:val="21"/>
                  <w:szCs w:val="21"/>
                </w:rPr>
              </m:ctrlPr>
            </m:fPr>
            <m:num>
              <m:r>
                <m:rPr/>
                <w:rPr>
                  <w:rFonts w:hint="default" w:ascii="Cambria Math" w:hAnsi="Cambria Math" w:eastAsia="monospace"/>
                  <w:sz w:val="21"/>
                  <w:szCs w:val="21"/>
                </w:rPr>
                <m:t>CV</m:t>
              </m:r>
              <m:ctrlPr>
                <w:rPr>
                  <w:rFonts w:ascii="Cambria Math" w:hAnsi="Cambria Math" w:eastAsia="monospace"/>
                  <w:sz w:val="21"/>
                  <w:szCs w:val="21"/>
                </w:rPr>
              </m:ctrlPr>
            </m:num>
            <m:den>
              <m:sSub>
                <m:sSubPr>
                  <m:ctrlPr>
                    <w:rPr>
                      <w:rFonts w:hint="default" w:ascii="Cambria Math" w:hAnsi="Cambria Math" w:eastAsia="monospace"/>
                      <w:sz w:val="21"/>
                      <w:szCs w:val="21"/>
                    </w:rPr>
                  </m:ctrlPr>
                </m:sSubPr>
                <m:e>
                  <m:r>
                    <m:rPr/>
                    <w:rPr>
                      <w:rFonts w:hint="default" w:ascii="Cambria Math" w:hAnsi="Cambria Math" w:eastAsia="monospace"/>
                      <w:sz w:val="21"/>
                      <w:szCs w:val="21"/>
                    </w:rPr>
                    <m:t>CV</m:t>
                  </m:r>
                  <m:ctrlPr>
                    <w:rPr>
                      <w:rFonts w:ascii="Cambria Math" w:hAnsi="Cambria Math" w:eastAsia="monospace"/>
                      <w:sz w:val="21"/>
                      <w:szCs w:val="21"/>
                    </w:rPr>
                  </m:ctrlPr>
                </m:e>
                <m:sub>
                  <m:r>
                    <m:rPr>
                      <m:sty m:val="p"/>
                    </m:rPr>
                    <w:rPr>
                      <w:rFonts w:hint="default" w:ascii="Cambria Math" w:hAnsi="Cambria Math" w:eastAsia="monospace"/>
                      <w:sz w:val="21"/>
                      <w:szCs w:val="21"/>
                    </w:rPr>
                    <m:t>max</m:t>
                  </m:r>
                  <m:ctrlPr>
                    <w:rPr>
                      <w:rFonts w:ascii="Cambria Math" w:hAnsi="Cambria Math" w:eastAsia="monospace"/>
                      <w:sz w:val="21"/>
                      <w:szCs w:val="21"/>
                    </w:rPr>
                  </m:ctrlPr>
                </m:sub>
              </m:sSub>
              <m:ctrlPr>
                <w:rPr>
                  <w:rFonts w:hint="default" w:ascii="Cambria Math" w:hAnsi="Cambria Math" w:eastAsia="monospace"/>
                  <w:sz w:val="21"/>
                  <w:szCs w:val="21"/>
                </w:rPr>
              </m:ctrlPr>
            </m:den>
          </m:f>
        </m:oMath>
      </m:oMathPara>
    </w:p>
    <w:p w14:paraId="15BDF6B3">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sz w:val="21"/>
          <w:szCs w:val="21"/>
        </w:rPr>
      </w:pPr>
      <w:r>
        <w:rPr>
          <w:rFonts w:hint="eastAsia" w:ascii="sans-serif" w:hAnsi="sans-serif" w:eastAsia="sans-serif" w:cs="sans-serif"/>
          <w:i w:val="0"/>
          <w:iCs w:val="0"/>
          <w:caps w:val="0"/>
          <w:color w:val="1A1C1E"/>
          <w:spacing w:val="0"/>
          <w:kern w:val="0"/>
          <w:sz w:val="21"/>
          <w:szCs w:val="21"/>
          <w:shd w:val="clear" w:fill="FFFFFF"/>
          <w:lang w:val="en-US" w:eastAsia="zh-CN" w:bidi="ar"/>
        </w:rPr>
        <w:tab/>
      </w:r>
      <w:r>
        <w:rPr>
          <w:rFonts w:hint="default" w:ascii="宋体" w:hAnsi="宋体" w:eastAsia="宋体" w:cs="宋体"/>
          <w:bCs/>
          <w:snapToGrid/>
          <w:kern w:val="2"/>
          <w:sz w:val="21"/>
          <w:szCs w:val="21"/>
          <w:lang w:val="en-US" w:eastAsia="zh-CN" w:bidi="ar-SA"/>
        </w:rPr>
        <w:t>其中，CV 是基于多种方法（例如，MLE、Bayesian、EM、SEM）所得参数估计值计算出的变异系数。</w:t>
      </w:r>
      <m:oMath>
        <m:sSub>
          <m:sSubPr>
            <m:ctrlPr>
              <w:rPr>
                <w:rFonts w:hint="default" w:ascii="Cambria Math" w:hAnsi="Cambria Math" w:eastAsia="宋体" w:cs="宋体"/>
                <w:bCs/>
                <w:snapToGrid/>
                <w:kern w:val="2"/>
                <w:sz w:val="21"/>
                <w:szCs w:val="21"/>
                <w:lang w:val="en-US" w:eastAsia="zh-CN" w:bidi="ar-SA"/>
              </w:rPr>
            </m:ctrlPr>
          </m:sSubPr>
          <m:e>
            <m:r>
              <m:rPr>
                <m:sty m:val="p"/>
              </m:rPr>
              <w:rPr>
                <w:rFonts w:hint="default" w:ascii="Cambria Math" w:hAnsi="Cambria Math" w:eastAsia="宋体" w:cs="宋体"/>
                <w:snapToGrid/>
                <w:kern w:val="2"/>
                <w:sz w:val="21"/>
                <w:szCs w:val="21"/>
                <w:lang w:val="en-US" w:eastAsia="zh-CN" w:bidi="ar-SA"/>
              </w:rPr>
              <m:t>CV</m:t>
            </m:r>
            <m:ctrlPr>
              <w:rPr>
                <w:rFonts w:hint="default" w:ascii="Cambria Math" w:hAnsi="Cambria Math" w:eastAsia="宋体" w:cs="宋体"/>
                <w:bCs/>
                <w:snapToGrid/>
                <w:kern w:val="2"/>
                <w:sz w:val="21"/>
                <w:szCs w:val="21"/>
                <w:lang w:val="en-US" w:eastAsia="zh-CN" w:bidi="ar-SA"/>
              </w:rPr>
            </m:ctrlPr>
          </m:e>
          <m:sub>
            <m:r>
              <m:rPr>
                <m:sty m:val="p"/>
              </m:rPr>
              <w:rPr>
                <w:rFonts w:hint="default" w:ascii="Cambria Math" w:hAnsi="Cambria Math" w:eastAsia="宋体" w:cs="宋体"/>
                <w:snapToGrid/>
                <w:kern w:val="2"/>
                <w:sz w:val="21"/>
                <w:szCs w:val="21"/>
                <w:lang w:val="en-US" w:eastAsia="zh-CN" w:bidi="ar-SA"/>
              </w:rPr>
              <m:t>max</m:t>
            </m:r>
            <m:ctrlPr>
              <w:rPr>
                <w:rFonts w:hint="default" w:ascii="Cambria Math" w:hAnsi="Cambria Math" w:eastAsia="宋体" w:cs="宋体"/>
                <w:bCs/>
                <w:snapToGrid/>
                <w:kern w:val="2"/>
                <w:sz w:val="21"/>
                <w:szCs w:val="21"/>
                <w:lang w:val="en-US" w:eastAsia="zh-CN" w:bidi="ar-SA"/>
              </w:rPr>
            </m:ctrlPr>
          </m:sub>
        </m:sSub>
      </m:oMath>
      <w:r>
        <w:rPr>
          <w:rFonts w:hint="default" w:ascii="宋体" w:hAnsi="宋体" w:eastAsia="宋体" w:cs="宋体"/>
          <w:bCs/>
          <w:snapToGrid/>
          <w:kern w:val="2"/>
          <w:sz w:val="21"/>
          <w:szCs w:val="21"/>
          <w:lang w:val="en-US" w:eastAsia="zh-CN" w:bidi="ar-SA"/>
        </w:rPr>
        <w:t> 是一个归一化因子，代表在特定数据类型和分布下理论上可能出现的最大变异系数，以确保稳定性分数落在的区间内。</w:t>
      </w:r>
    </w:p>
    <w:p w14:paraId="46A0C9D0">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参数稳定性提供了一个超越单一算法性能的元评估（meta-evaluation）视角。一个接近1的稳定性分数意味着该因果关系的量化结果在不同统计学派的模型中得到了交叉验证，其结论非常可靠。相反，一个较低的分数则警示研究者，该关系的量化结果存在显著的方法依赖性，其背后可能隐藏着数据稀疏、模型假设不匹配或存在未被观察到的混杂因素等问题。这种评估机制强制研究者审视那些看似存在但并不稳固的因果关系，从而有效提升了最终网络模型的可信度。</w:t>
      </w:r>
    </w:p>
    <w:p w14:paraId="05B4BC9E">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kern w:val="2"/>
          <w:sz w:val="24"/>
          <w:szCs w:val="24"/>
          <w:lang w:val="en-US" w:eastAsia="zh-CN" w:bidi="ar-SA"/>
        </w:rPr>
      </w:pPr>
    </w:p>
    <w:p w14:paraId="0174BAC1">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bCs/>
          <w:snapToGrid/>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.4 基于贝叶斯推断的因果机制解析</w:t>
      </w:r>
    </w:p>
    <w:p w14:paraId="5AF79A36">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 w:val="0"/>
          <w:bCs/>
          <w:snapToGrid/>
          <w:kern w:val="2"/>
          <w:sz w:val="21"/>
          <w:szCs w:val="21"/>
          <w:lang w:val="en-US" w:eastAsia="zh-CN" w:bidi="ar-SA"/>
        </w:rPr>
      </w:pPr>
      <w:r>
        <w:rPr>
          <w:rFonts w:hint="eastAsia" w:ascii="宋体" w:hAnsi="宋体" w:eastAsia="宋体" w:cs="宋体"/>
          <w:b/>
          <w:bCs w:val="0"/>
          <w:snapToGrid/>
          <w:kern w:val="2"/>
          <w:sz w:val="24"/>
          <w:szCs w:val="24"/>
          <w:lang w:val="en-US" w:eastAsia="zh-CN" w:bidi="ar-SA"/>
        </w:rPr>
        <w:tab/>
      </w:r>
      <w:r>
        <w:rPr>
          <w:rFonts w:hint="eastAsia" w:ascii="宋体" w:hAnsi="宋体" w:eastAsia="宋体" w:cs="宋体"/>
          <w:b w:val="0"/>
          <w:bCs/>
          <w:snapToGrid/>
          <w:kern w:val="2"/>
          <w:sz w:val="21"/>
          <w:szCs w:val="21"/>
          <w:lang w:val="en-US" w:eastAsia="zh-CN" w:bidi="ar-SA"/>
        </w:rPr>
        <w:t>在因果推断的研究中，仅仅确定变量间的因果关系是不够的，更深层次的科学问题在于揭示这种关系背后的作用机制。因果中介分析（Causal Mediation Analysis）为此提供了一个强大的理论框架，其核心目标是将一个变量（X）对另一个变量（Y）的总效应（Total Effect）分解为两个核心部分：</w:t>
      </w:r>
    </w:p>
    <w:p w14:paraId="7EE4DE73">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 w:val="0"/>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直接效应 (Direct Effect, DE)</w:t>
      </w:r>
      <w:r>
        <w:rPr>
          <w:rFonts w:hint="eastAsia" w:ascii="宋体" w:hAnsi="宋体" w:eastAsia="宋体" w:cs="宋体"/>
          <w:b w:val="0"/>
          <w:bCs/>
          <w:snapToGrid/>
          <w:kern w:val="2"/>
          <w:sz w:val="21"/>
          <w:szCs w:val="21"/>
          <w:lang w:val="en-US" w:eastAsia="zh-CN" w:bidi="ar-SA"/>
        </w:rPr>
        <w:t>：变量X在不通过中介变量（M）的情况下，对Y产生的直接影响。</w:t>
      </w:r>
    </w:p>
    <w:p w14:paraId="045835DF">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 w:val="0"/>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间接效应 (Indirect Effect, IE)：</w:t>
      </w:r>
      <w:r>
        <w:rPr>
          <w:rFonts w:hint="eastAsia" w:ascii="宋体" w:hAnsi="宋体" w:eastAsia="宋体" w:cs="宋体"/>
          <w:b w:val="0"/>
          <w:bCs/>
          <w:snapToGrid/>
          <w:kern w:val="2"/>
          <w:sz w:val="21"/>
          <w:szCs w:val="21"/>
          <w:lang w:val="en-US" w:eastAsia="zh-CN" w:bidi="ar-SA"/>
        </w:rPr>
        <w:t>变量X通过影响中介变量M，再由M对Y产生影响的传导路径。这部分效应揭示了因果链条中的“黑箱”，是理解机制的关键。</w:t>
      </w:r>
    </w:p>
    <w:p w14:paraId="16A0C4FB">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 w:val="0"/>
          <w:bCs/>
          <w:snapToGrid/>
          <w:kern w:val="2"/>
          <w:sz w:val="21"/>
          <w:szCs w:val="21"/>
          <w:lang w:val="en-US" w:eastAsia="zh-CN" w:bidi="ar-SA"/>
        </w:rPr>
      </w:pPr>
      <w:r>
        <w:rPr>
          <w:rFonts w:hint="eastAsia" w:ascii="宋体" w:hAnsi="宋体" w:eastAsia="宋体" w:cs="宋体"/>
          <w:i w:val="0"/>
          <w:iCs w:val="0"/>
          <w:caps w:val="0"/>
          <w:color w:val="1A1C1E"/>
          <w:spacing w:val="0"/>
          <w:sz w:val="21"/>
          <w:szCs w:val="21"/>
          <w:shd w:val="clear" w:fill="FFFFFF"/>
          <w:lang w:val="en-US" w:eastAsia="zh-CN"/>
        </w:rPr>
        <w:tab/>
      </w:r>
      <w:r>
        <w:rPr>
          <w:rFonts w:hint="eastAsia" w:ascii="宋体" w:hAnsi="宋体" w:eastAsia="宋体" w:cs="宋体"/>
          <w:i w:val="0"/>
          <w:iCs w:val="0"/>
          <w:caps w:val="0"/>
          <w:color w:val="1A1C1E"/>
          <w:spacing w:val="0"/>
          <w:sz w:val="21"/>
          <w:szCs w:val="21"/>
          <w:shd w:val="clear" w:fill="FFFFFF"/>
        </w:rPr>
        <w:t>本研究采用贝叶斯推断框架进行中介分析，旨在利用其在不确定性量化、小样本处理和融合</w:t>
      </w:r>
      <w:r>
        <w:rPr>
          <w:rFonts w:hint="eastAsia" w:ascii="宋体" w:hAnsi="宋体" w:eastAsia="宋体" w:cs="宋体"/>
          <w:i w:val="0"/>
          <w:iCs w:val="0"/>
          <w:caps w:val="0"/>
          <w:color w:val="1A1C1E"/>
          <w:spacing w:val="0"/>
          <w:sz w:val="21"/>
          <w:szCs w:val="21"/>
          <w:shd w:val="clear" w:fill="FFFFFF"/>
        </w:rPr>
        <w:t>先验知识方面的独特优势，系统性地发现并量化复杂的因果传导路径。本研究的中介分析建立在线性结构方程模型的基础之上。对于一个经典的三变量中介模型（X → M → Y），其数学表达如下：</w:t>
      </w:r>
    </w:p>
    <w:p w14:paraId="27B52235">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Ansi="monospace" w:eastAsia="monospace" w:cs="monospace"/>
          <w:i w:val="0"/>
          <w:iCs w:val="0"/>
          <w:caps w:val="0"/>
          <w:color w:val="32302C"/>
          <w:spacing w:val="0"/>
          <w:sz w:val="19"/>
          <w:szCs w:val="19"/>
          <w:shd w:val="clear" w:fill="FFFFFF"/>
        </w:rPr>
      </w:pPr>
      <m:oMathPara>
        <m:oMath>
          <m:r>
            <m:rPr/>
            <w:rPr>
              <w:rFonts w:hint="default" w:ascii="Cambria Math" w:hAnsi="Cambria Math" w:eastAsia="monospace"/>
              <w:sz w:val="19"/>
            </w:rPr>
            <m:t>M=α+a⋅X+</m:t>
          </m:r>
          <m:sSub>
            <m:sSubPr>
              <m:ctrlPr>
                <w:rPr>
                  <w:rFonts w:hint="default" w:ascii="Cambria Math" w:hAnsi="Cambria Math" w:eastAsia="monospace"/>
                  <w:sz w:val="19"/>
                </w:rPr>
              </m:ctrlPr>
            </m:sSubPr>
            <m:e>
              <m:r>
                <m:rPr/>
                <w:rPr>
                  <w:rFonts w:hint="default" w:ascii="Cambria Math" w:hAnsi="Cambria Math" w:eastAsia="monospace"/>
                  <w:sz w:val="19"/>
                </w:rPr>
                <m:t>ε</m:t>
              </m:r>
              <m:ctrlPr>
                <w:rPr>
                  <w:rFonts w:ascii="Cambria Math" w:hAnsi="Cambria Math" w:eastAsia="monospace"/>
                  <w:sz w:val="19"/>
                </w:rPr>
              </m:ctrlPr>
            </m:e>
            <m:sub>
              <m:r>
                <m:rPr/>
                <w:rPr>
                  <w:rFonts w:hint="default" w:ascii="Cambria Math" w:hAnsi="Cambria Math" w:eastAsia="monospace"/>
                  <w:sz w:val="19"/>
                </w:rPr>
                <m:t>M</m:t>
              </m:r>
              <m:ctrlPr>
                <w:rPr>
                  <w:rFonts w:ascii="Cambria Math" w:hAnsi="Cambria Math" w:eastAsia="monospace"/>
                  <w:sz w:val="19"/>
                </w:rPr>
              </m:ctrlPr>
            </m:sub>
          </m:sSub>
        </m:oMath>
      </m:oMathPara>
    </w:p>
    <w:p w14:paraId="03E495DE">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Ansi="monospace" w:eastAsia="monospace" w:cs="monospace"/>
          <w:i w:val="0"/>
          <w:iCs w:val="0"/>
          <w:caps w:val="0"/>
          <w:color w:val="32302C"/>
          <w:spacing w:val="0"/>
          <w:sz w:val="19"/>
          <w:szCs w:val="19"/>
          <w:shd w:val="clear" w:fill="FFFFFF"/>
        </w:rPr>
      </w:pPr>
      <m:oMathPara>
        <m:oMath>
          <m:r>
            <m:rPr/>
            <w:rPr>
              <w:rFonts w:hint="default" w:ascii="Cambria Math" w:hAnsi="Cambria Math" w:eastAsia="monospace"/>
              <w:sz w:val="19"/>
            </w:rPr>
            <m:t>Y=β+c'⋅X+b⋅M+</m:t>
          </m:r>
          <m:sSub>
            <m:sSubPr>
              <m:ctrlPr>
                <w:rPr>
                  <w:rFonts w:hint="default" w:ascii="Cambria Math" w:hAnsi="Cambria Math" w:eastAsia="monospace"/>
                  <w:sz w:val="19"/>
                </w:rPr>
              </m:ctrlPr>
            </m:sSubPr>
            <m:e>
              <m:r>
                <m:rPr/>
                <w:rPr>
                  <w:rFonts w:hint="default" w:ascii="Cambria Math" w:hAnsi="Cambria Math" w:eastAsia="monospace"/>
                  <w:sz w:val="19"/>
                </w:rPr>
                <m:t>ε</m:t>
              </m:r>
              <m:ctrlPr>
                <w:rPr>
                  <w:rFonts w:ascii="Cambria Math" w:hAnsi="Cambria Math" w:eastAsia="monospace"/>
                  <w:sz w:val="19"/>
                </w:rPr>
              </m:ctrlPr>
            </m:e>
            <m:sub>
              <m:r>
                <m:rPr/>
                <w:rPr>
                  <w:rFonts w:hint="default" w:ascii="Cambria Math" w:hAnsi="Cambria Math" w:eastAsia="monospace"/>
                  <w:sz w:val="19"/>
                </w:rPr>
                <m:t>Y</m:t>
              </m:r>
              <m:ctrlPr>
                <w:rPr>
                  <w:rFonts w:ascii="Cambria Math" w:hAnsi="Cambria Math" w:eastAsia="monospace"/>
                  <w:sz w:val="19"/>
                </w:rPr>
              </m:ctrlPr>
            </m:sub>
          </m:sSub>
        </m:oMath>
      </m:oMathPara>
    </w:p>
    <w:p w14:paraId="65A33E64">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i w:val="0"/>
          <w:iCs w:val="0"/>
          <w:caps w:val="0"/>
          <w:color w:val="1A1C1E"/>
          <w:spacing w:val="0"/>
          <w:sz w:val="21"/>
          <w:szCs w:val="21"/>
          <w:shd w:val="clear" w:fill="FFFFFF"/>
          <w:lang w:val="en-US" w:eastAsia="zh-CN"/>
        </w:rPr>
        <w:t>模型参数定义：</w:t>
      </w:r>
    </w:p>
    <w:p w14:paraId="02C5508A">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路径 a：</w:t>
      </w:r>
      <w:r>
        <w:rPr>
          <w:rFonts w:hint="default" w:ascii="宋体" w:hAnsi="宋体" w:eastAsia="宋体" w:cs="宋体"/>
          <w:i w:val="0"/>
          <w:iCs w:val="0"/>
          <w:caps w:val="0"/>
          <w:color w:val="1A1C1E"/>
          <w:spacing w:val="0"/>
          <w:sz w:val="21"/>
          <w:szCs w:val="21"/>
          <w:shd w:val="clear" w:fill="FFFFFF"/>
          <w:lang w:val="en-US" w:eastAsia="zh-CN"/>
        </w:rPr>
        <w:t>自变量X对中介变量M的效应系数。</w:t>
      </w:r>
    </w:p>
    <w:p w14:paraId="06D7DAED">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路径 b：</w:t>
      </w:r>
      <w:r>
        <w:rPr>
          <w:rFonts w:hint="default" w:ascii="宋体" w:hAnsi="宋体" w:eastAsia="宋体" w:cs="宋体"/>
          <w:i w:val="0"/>
          <w:iCs w:val="0"/>
          <w:caps w:val="0"/>
          <w:color w:val="1A1C1E"/>
          <w:spacing w:val="0"/>
          <w:sz w:val="21"/>
          <w:szCs w:val="21"/>
          <w:shd w:val="clear" w:fill="FFFFFF"/>
          <w:lang w:val="en-US" w:eastAsia="zh-CN"/>
        </w:rPr>
        <w:t>在控制了X的影响后，中介变量M对因变量Y的效应系数。</w:t>
      </w:r>
    </w:p>
    <w:p w14:paraId="5F448A89">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路径 c'：</w:t>
      </w:r>
      <w:r>
        <w:rPr>
          <w:rFonts w:hint="default" w:ascii="宋体" w:hAnsi="宋体" w:eastAsia="宋体" w:cs="宋体"/>
          <w:i w:val="0"/>
          <w:iCs w:val="0"/>
          <w:caps w:val="0"/>
          <w:color w:val="1A1C1E"/>
          <w:spacing w:val="0"/>
          <w:sz w:val="21"/>
          <w:szCs w:val="21"/>
          <w:shd w:val="clear" w:fill="FFFFFF"/>
          <w:lang w:val="en-US" w:eastAsia="zh-CN"/>
        </w:rPr>
        <w:t>在控制了M的影响后，X对Y的直接效应系数。</w:t>
      </w:r>
    </w:p>
    <w:p w14:paraId="78748354">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i w:val="0"/>
          <w:iCs w:val="0"/>
          <w:caps w:val="0"/>
          <w:color w:val="1A1C1E"/>
          <w:spacing w:val="0"/>
          <w:sz w:val="21"/>
          <w:szCs w:val="21"/>
          <w:shd w:val="clear" w:fill="FFFFFF"/>
          <w:lang w:val="en-US" w:eastAsia="zh-CN"/>
        </w:rPr>
        <w:t>效应分解：</w:t>
      </w:r>
    </w:p>
    <w:p w14:paraId="7E388D21">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间接效应 (IE)：</w:t>
      </w:r>
      <w:r>
        <w:rPr>
          <w:rFonts w:hint="default" w:ascii="宋体" w:hAnsi="宋体" w:eastAsia="宋体" w:cs="宋体"/>
          <w:i w:val="0"/>
          <w:iCs w:val="0"/>
          <w:caps w:val="0"/>
          <w:color w:val="1A1C1E"/>
          <w:spacing w:val="0"/>
          <w:sz w:val="21"/>
          <w:szCs w:val="21"/>
          <w:shd w:val="clear" w:fill="FFFFFF"/>
          <w:lang w:val="en-US" w:eastAsia="zh-CN"/>
        </w:rPr>
        <w:t>通过路径a和b的乘积来量化，即 IE = a × b。它代表了通过中介变量M传导的因果效应的大小和方向。</w:t>
      </w:r>
    </w:p>
    <w:p w14:paraId="4B205662">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总效应 (TE)：</w:t>
      </w:r>
      <w:r>
        <w:rPr>
          <w:rFonts w:hint="default" w:ascii="宋体" w:hAnsi="宋体" w:eastAsia="宋体" w:cs="宋体"/>
          <w:i w:val="0"/>
          <w:iCs w:val="0"/>
          <w:caps w:val="0"/>
          <w:color w:val="1A1C1E"/>
          <w:spacing w:val="0"/>
          <w:sz w:val="21"/>
          <w:szCs w:val="21"/>
          <w:shd w:val="clear" w:fill="FFFFFF"/>
          <w:lang w:val="en-US" w:eastAsia="zh-CN"/>
        </w:rPr>
        <w:t>直接效应与间接效应之和，即 TE = c' + (a × b)。它反映了X对Y的总体影响。</w:t>
      </w:r>
    </w:p>
    <w:p w14:paraId="4DD5FE52">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p>
    <w:p w14:paraId="10213A2F">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i w:val="0"/>
          <w:iCs w:val="0"/>
          <w:caps w:val="0"/>
          <w:color w:val="1A1C1E"/>
          <w:spacing w:val="0"/>
          <w:sz w:val="21"/>
          <w:szCs w:val="21"/>
          <w:shd w:val="clear" w:fill="FFFFFF"/>
          <w:lang w:val="en-US" w:eastAsia="zh-CN"/>
        </w:rPr>
        <w:t>选择贝叶斯方法进行中介分析，主要基于以下几点方法学优势：</w:t>
      </w:r>
    </w:p>
    <w:p w14:paraId="54673E07">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完整的不确定性量化</w:t>
      </w:r>
      <w:r>
        <w:rPr>
          <w:rFonts w:hint="default" w:ascii="宋体" w:hAnsi="宋体" w:eastAsia="宋体" w:cs="宋体"/>
          <w:i w:val="0"/>
          <w:iCs w:val="0"/>
          <w:caps w:val="0"/>
          <w:color w:val="1A1C1E"/>
          <w:spacing w:val="0"/>
          <w:sz w:val="21"/>
          <w:szCs w:val="21"/>
          <w:shd w:val="clear" w:fill="FFFFFF"/>
          <w:lang w:val="en-US" w:eastAsia="zh-CN"/>
        </w:rPr>
        <w:t>：贝叶斯推断不产生单一的点估计值，而是为每个参数（a, b, c'）以及由它们计算出的间接效应（IE）生成一个完整的后验概率分布。这使得我们能够全面地评估参数估计的不确定性。</w:t>
      </w:r>
    </w:p>
    <w:p w14:paraId="121A9A76">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直观的显著性检验：</w:t>
      </w:r>
      <w:r>
        <w:rPr>
          <w:rFonts w:hint="default" w:ascii="宋体" w:hAnsi="宋体" w:eastAsia="宋体" w:cs="宋体"/>
          <w:i w:val="0"/>
          <w:iCs w:val="0"/>
          <w:caps w:val="0"/>
          <w:color w:val="1A1C1E"/>
          <w:spacing w:val="0"/>
          <w:sz w:val="21"/>
          <w:szCs w:val="21"/>
          <w:shd w:val="clear" w:fill="FFFFFF"/>
          <w:lang w:val="en-US" w:eastAsia="zh-CN"/>
        </w:rPr>
        <w:t>我们采用**最高密度区间（Highest Density Interval, HDI）**来判断效应的显著性。通常，我们会计算95% HDI。如果间接效应 IE 的95% HDI不包含零点，我们则认为该中介效应是显著的。这种方式比传统的p值更易于解释且在统计上更为稳健。</w:t>
      </w:r>
    </w:p>
    <w:p w14:paraId="2B911671">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先验知识的融合：</w:t>
      </w:r>
      <w:r>
        <w:rPr>
          <w:rFonts w:hint="default" w:ascii="宋体" w:hAnsi="宋体" w:eastAsia="宋体" w:cs="宋体"/>
          <w:i w:val="0"/>
          <w:iCs w:val="0"/>
          <w:caps w:val="0"/>
          <w:color w:val="1A1C1E"/>
          <w:spacing w:val="0"/>
          <w:sz w:val="21"/>
          <w:szCs w:val="21"/>
          <w:shd w:val="clear" w:fill="FFFFFF"/>
          <w:lang w:val="en-US" w:eastAsia="zh-CN"/>
        </w:rPr>
        <w:t>贝叶斯框架允许通过设定先验分布（Prior Distribution），将领域专家的知识或以往的研究结论整合到模型中。这在处理样本量有限的医疗数据时尤其有价值，有助于获得更稳定和合理的估计结果。</w:t>
      </w:r>
    </w:p>
    <w:p w14:paraId="3DD350C2">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p>
    <w:p w14:paraId="09336D13">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i w:val="0"/>
          <w:iCs w:val="0"/>
          <w:caps w:val="0"/>
          <w:color w:val="1A1C1E"/>
          <w:spacing w:val="0"/>
          <w:sz w:val="21"/>
          <w:szCs w:val="21"/>
          <w:shd w:val="clear" w:fill="FFFFFF"/>
          <w:lang w:val="en-US" w:eastAsia="zh-CN"/>
        </w:rPr>
        <w:t>为确保分析的系统性和可复现性，本研究构建了以下标准化的分析流程：</w:t>
      </w:r>
    </w:p>
    <w:p w14:paraId="2B1BA642">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eastAsia" w:ascii="宋体" w:hAnsi="宋体" w:eastAsia="宋体" w:cs="宋体"/>
          <w:b/>
          <w:bCs/>
          <w:i w:val="0"/>
          <w:iCs w:val="0"/>
          <w:caps w:val="0"/>
          <w:color w:val="1A1C1E"/>
          <w:spacing w:val="0"/>
          <w:sz w:val="21"/>
          <w:szCs w:val="21"/>
          <w:shd w:val="clear" w:fill="FFFFFF"/>
          <w:lang w:val="en-US" w:eastAsia="zh-CN"/>
        </w:rPr>
        <w:t>1.</w:t>
      </w:r>
      <w:r>
        <w:rPr>
          <w:rFonts w:hint="default" w:ascii="宋体" w:hAnsi="宋体" w:eastAsia="宋体" w:cs="宋体"/>
          <w:b/>
          <w:bCs/>
          <w:i w:val="0"/>
          <w:iCs w:val="0"/>
          <w:caps w:val="0"/>
          <w:color w:val="1A1C1E"/>
          <w:spacing w:val="0"/>
          <w:sz w:val="21"/>
          <w:szCs w:val="21"/>
          <w:shd w:val="clear" w:fill="FFFFFF"/>
          <w:lang w:val="en-US" w:eastAsia="zh-CN"/>
        </w:rPr>
        <w:t>中介路径的发现与筛选：</w:t>
      </w:r>
      <w:r>
        <w:rPr>
          <w:rFonts w:hint="default" w:ascii="宋体" w:hAnsi="宋体" w:eastAsia="宋体" w:cs="宋体"/>
          <w:i w:val="0"/>
          <w:iCs w:val="0"/>
          <w:caps w:val="0"/>
          <w:color w:val="1A1C1E"/>
          <w:spacing w:val="0"/>
          <w:sz w:val="21"/>
          <w:szCs w:val="21"/>
          <w:shd w:val="clear" w:fill="FFFFFF"/>
          <w:lang w:val="en-US" w:eastAsia="zh-CN"/>
        </w:rPr>
        <w:t>基于已构建的因果网络，首先采用算法系统性地枚举所有可能的 X → M → Y 形式的三元组路径。随后，邀请领域专家根据医学知识对这些潜在路径进行筛选，剔除不具备生物学或临床合理性的路径。</w:t>
      </w:r>
    </w:p>
    <w:p w14:paraId="6CAA412A">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eastAsia" w:ascii="宋体" w:hAnsi="宋体" w:eastAsia="宋体" w:cs="宋体"/>
          <w:b/>
          <w:bCs/>
          <w:i w:val="0"/>
          <w:iCs w:val="0"/>
          <w:caps w:val="0"/>
          <w:color w:val="1A1C1E"/>
          <w:spacing w:val="0"/>
          <w:sz w:val="21"/>
          <w:szCs w:val="21"/>
          <w:shd w:val="clear" w:fill="FFFFFF"/>
          <w:lang w:val="en-US" w:eastAsia="zh-CN"/>
        </w:rPr>
        <w:t>2.</w:t>
      </w:r>
      <w:r>
        <w:rPr>
          <w:rFonts w:hint="default" w:ascii="宋体" w:hAnsi="宋体" w:eastAsia="宋体" w:cs="宋体"/>
          <w:b/>
          <w:bCs/>
          <w:i w:val="0"/>
          <w:iCs w:val="0"/>
          <w:caps w:val="0"/>
          <w:color w:val="1A1C1E"/>
          <w:spacing w:val="0"/>
          <w:sz w:val="21"/>
          <w:szCs w:val="21"/>
          <w:shd w:val="clear" w:fill="FFFFFF"/>
          <w:lang w:val="en-US" w:eastAsia="zh-CN"/>
        </w:rPr>
        <w:t>模型构建与后验推理：</w:t>
      </w:r>
      <w:r>
        <w:rPr>
          <w:rFonts w:hint="default" w:ascii="宋体" w:hAnsi="宋体" w:eastAsia="宋体" w:cs="宋体"/>
          <w:i w:val="0"/>
          <w:iCs w:val="0"/>
          <w:caps w:val="0"/>
          <w:color w:val="1A1C1E"/>
          <w:spacing w:val="0"/>
          <w:sz w:val="21"/>
          <w:szCs w:val="21"/>
          <w:shd w:val="clear" w:fill="FFFFFF"/>
          <w:lang w:val="en-US" w:eastAsia="zh-CN"/>
        </w:rPr>
        <w:t>为每一条通过筛选的路径构建贝叶斯中介模型。通过设定无信息或弱信息的先验分布来减少主观偏见，然后利用马尔可夫链蒙特卡洛（MCMC） 算法（如Gibbs采样）对模型参数的后验分布进行抽样，从而完成贝叶斯推理过程。</w:t>
      </w:r>
    </w:p>
    <w:p w14:paraId="1F35E2A0">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p>
    <w:p w14:paraId="198D1A89">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eastAsia" w:ascii="宋体" w:hAnsi="宋体" w:eastAsia="宋体" w:cs="宋体"/>
          <w:b/>
          <w:bCs/>
          <w:i w:val="0"/>
          <w:iCs w:val="0"/>
          <w:caps w:val="0"/>
          <w:color w:val="1A1C1E"/>
          <w:spacing w:val="0"/>
          <w:sz w:val="21"/>
          <w:szCs w:val="21"/>
          <w:shd w:val="clear" w:fill="FFFFFF"/>
          <w:lang w:val="en-US" w:eastAsia="zh-CN"/>
        </w:rPr>
        <w:t>3.</w:t>
      </w:r>
      <w:r>
        <w:rPr>
          <w:rFonts w:hint="default" w:ascii="宋体" w:hAnsi="宋体" w:eastAsia="宋体" w:cs="宋体"/>
          <w:b/>
          <w:bCs/>
          <w:i w:val="0"/>
          <w:iCs w:val="0"/>
          <w:caps w:val="0"/>
          <w:color w:val="1A1C1E"/>
          <w:spacing w:val="0"/>
          <w:sz w:val="21"/>
          <w:szCs w:val="21"/>
          <w:shd w:val="clear" w:fill="FFFFFF"/>
          <w:lang w:val="en-US" w:eastAsia="zh-CN"/>
        </w:rPr>
        <w:t>效应量化与中介比例计算：</w:t>
      </w:r>
      <w:r>
        <w:rPr>
          <w:rFonts w:hint="default" w:ascii="宋体" w:hAnsi="宋体" w:eastAsia="宋体" w:cs="宋体"/>
          <w:i w:val="0"/>
          <w:iCs w:val="0"/>
          <w:caps w:val="0"/>
          <w:color w:val="1A1C1E"/>
          <w:spacing w:val="0"/>
          <w:sz w:val="21"/>
          <w:szCs w:val="21"/>
          <w:shd w:val="clear" w:fill="FFFFFF"/>
          <w:lang w:val="en-US" w:eastAsia="zh-CN"/>
        </w:rPr>
        <w:t>基于MCMC采样得到的后验分布，计算直接效应（DE）、间接效应（IE）和总效应（TE）的后验均值、标准差和95% HDI。同时，计算中介比例（Proportion Mediated, PM），其定义为 PM = |IE| / |TE|，用于评估间接效应在总效应中所占的比重。</w:t>
      </w:r>
    </w:p>
    <w:p w14:paraId="644ACBF4">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p>
    <w:p w14:paraId="0A99E66B">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hAnsi="monospace" w:eastAsia="monospace" w:cs="monospace"/>
          <w:i w:val="0"/>
          <w:iCs w:val="0"/>
          <w:caps w:val="0"/>
          <w:color w:val="32302C"/>
          <w:spacing w:val="0"/>
          <w:sz w:val="19"/>
          <w:szCs w:val="19"/>
          <w:shd w:val="clear" w:fill="FFFFFF"/>
          <w:lang w:val="en-US" w:eastAsia="zh-CN"/>
        </w:rPr>
      </w:pPr>
    </w:p>
    <w:p w14:paraId="63BD3432">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 xml:space="preserve">.5 </w:t>
      </w:r>
      <w:r>
        <w:rPr>
          <w:rFonts w:hint="default" w:ascii="宋体" w:hAnsi="宋体" w:eastAsia="宋体" w:cs="宋体"/>
          <w:b/>
          <w:bCs/>
          <w:kern w:val="2"/>
          <w:sz w:val="21"/>
          <w:szCs w:val="21"/>
          <w:lang w:val="en-US" w:eastAsia="zh-CN" w:bidi="ar-SA"/>
        </w:rPr>
        <w:t>四维证据评估体系</w:t>
      </w:r>
      <w:bookmarkStart w:id="1" w:name="_GoBack"/>
      <w:bookmarkEnd w:id="1"/>
    </w:p>
    <w:p w14:paraId="6A11E227">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kern w:val="2"/>
          <w:sz w:val="24"/>
          <w:szCs w:val="24"/>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在复杂的生物医学系统中，任何单一的因果发现算法或统计模型都存在固有的假设和局限性。为了克服这一挑战，本研究构建了一个三角测量（Evidence Triangulation）框架。其核心原则是：一个真正稳健的因果关系，应当能够经受住来自多个不同维度、采用不同方法的证据的交叉验证。</w:t>
      </w:r>
    </w:p>
    <w:p w14:paraId="608773D9">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kern w:val="2"/>
          <w:sz w:val="24"/>
          <w:szCs w:val="24"/>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本框架通过系统性地整合来自因果发现流程中不同阶段的证据，旨在从众多候选因果关系中，筛选出那些最可靠、最具解释力的核心因果边。</w:t>
      </w:r>
    </w:p>
    <w:p w14:paraId="2900339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kern w:val="2"/>
          <w:sz w:val="24"/>
          <w:szCs w:val="24"/>
          <w:lang w:val="en-US" w:eastAsia="zh-CN" w:bidi="ar-SA"/>
        </w:rPr>
      </w:pPr>
    </w:p>
    <w:p w14:paraId="63CD6E9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bCs/>
          <w:kern w:val="2"/>
          <w:sz w:val="21"/>
          <w:szCs w:val="21"/>
          <w:lang w:val="en-US" w:eastAsia="zh-CN" w:bidi="ar-SA"/>
        </w:rPr>
      </w:pPr>
      <w:r>
        <w:rPr>
          <w:rFonts w:hint="default" w:ascii="宋体" w:hAnsi="宋体" w:eastAsia="宋体" w:cs="宋体"/>
          <w:b/>
          <w:bCs/>
          <w:kern w:val="2"/>
          <w:sz w:val="21"/>
          <w:szCs w:val="21"/>
          <w:lang w:val="en-US" w:eastAsia="zh-CN" w:bidi="ar-SA"/>
        </w:rPr>
        <w:t>1. 四维证据评估体系</w:t>
      </w:r>
    </w:p>
    <w:p w14:paraId="2EA35E1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我们为每条候选边构建了四个维度的评分，分别代表了不同层面的证据支持强度：</w:t>
      </w:r>
    </w:p>
    <w:p w14:paraId="207E158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b/>
          <w:bCs/>
          <w:i w:val="0"/>
          <w:iCs w:val="0"/>
          <w:caps w:val="0"/>
          <w:color w:val="1A1C1E"/>
          <w:spacing w:val="0"/>
          <w:kern w:val="2"/>
          <w:sz w:val="21"/>
          <w:szCs w:val="21"/>
          <w:shd w:val="clear" w:fill="FFFFFF"/>
          <w:lang w:val="en-US" w:eastAsia="zh-CN" w:bidi="ar-SA"/>
        </w:rPr>
        <w:t>结构一致性评分 (S_struct(e))</w:t>
      </w:r>
      <w:r>
        <w:rPr>
          <w:rFonts w:hint="default" w:ascii="宋体" w:hAnsi="宋体" w:eastAsia="宋体" w:cs="宋体"/>
          <w:i w:val="0"/>
          <w:iCs w:val="0"/>
          <w:caps w:val="0"/>
          <w:color w:val="1A1C1E"/>
          <w:spacing w:val="0"/>
          <w:kern w:val="2"/>
          <w:sz w:val="21"/>
          <w:szCs w:val="21"/>
          <w:shd w:val="clear" w:fill="FFFFFF"/>
          <w:lang w:val="en-US" w:eastAsia="zh-CN" w:bidi="ar-SA"/>
        </w:rPr>
        <w:t>：此维度评估不同因果发现算法对该条边存在的“共识”程度。它整合了三个子指标：该边被算法识别的频次、识别算法的多样性（如是否同时被基于约束和基于评分的方法支持）以及不同算法对其方向判断的一致性。该评分反映了因果结构在算法层面的稳健性。</w:t>
      </w:r>
    </w:p>
    <w:p w14:paraId="125FBFD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b/>
          <w:bCs/>
          <w:i w:val="0"/>
          <w:iCs w:val="0"/>
          <w:caps w:val="0"/>
          <w:color w:val="1A1C1E"/>
          <w:spacing w:val="0"/>
          <w:kern w:val="2"/>
          <w:sz w:val="21"/>
          <w:szCs w:val="21"/>
          <w:shd w:val="clear" w:fill="FFFFFF"/>
          <w:lang w:val="en-US" w:eastAsia="zh-CN" w:bidi="ar-SA"/>
        </w:rPr>
        <w:t>参数拟合评分 (S_param(e))：</w:t>
      </w:r>
      <w:r>
        <w:rPr>
          <w:rFonts w:hint="default" w:ascii="宋体" w:hAnsi="宋体" w:eastAsia="宋体" w:cs="宋体"/>
          <w:i w:val="0"/>
          <w:iCs w:val="0"/>
          <w:caps w:val="0"/>
          <w:color w:val="1A1C1E"/>
          <w:spacing w:val="0"/>
          <w:kern w:val="2"/>
          <w:sz w:val="21"/>
          <w:szCs w:val="21"/>
          <w:shd w:val="clear" w:fill="FFFFFF"/>
          <w:lang w:val="en-US" w:eastAsia="zh-CN" w:bidi="ar-SA"/>
        </w:rPr>
        <w:t>此维度从统计学角度评估因果关系模型的拟合优度。我们采用多种参数学习方法（如最大似然估计、贝叶斯估计、EM算法等）对包含该边的局部结构进行拟合，并基于似然增益等指标来量化该边的加入对模型解释力的提升程度。该评分反映了因果关系在数据层面的统计支持。</w:t>
      </w:r>
    </w:p>
    <w:p w14:paraId="5EB8296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b/>
          <w:bCs/>
          <w:i w:val="0"/>
          <w:iCs w:val="0"/>
          <w:caps w:val="0"/>
          <w:color w:val="1A1C1E"/>
          <w:spacing w:val="0"/>
          <w:kern w:val="2"/>
          <w:sz w:val="21"/>
          <w:szCs w:val="21"/>
          <w:shd w:val="clear" w:fill="FFFFFF"/>
          <w:lang w:val="en-US" w:eastAsia="zh-CN" w:bidi="ar-SA"/>
        </w:rPr>
        <w:t>中介支持评分 (S_med(e))：</w:t>
      </w:r>
      <w:r>
        <w:rPr>
          <w:rFonts w:hint="default" w:ascii="宋体" w:hAnsi="宋体" w:eastAsia="宋体" w:cs="宋体"/>
          <w:i w:val="0"/>
          <w:iCs w:val="0"/>
          <w:caps w:val="0"/>
          <w:color w:val="1A1C1E"/>
          <w:spacing w:val="0"/>
          <w:kern w:val="2"/>
          <w:sz w:val="21"/>
          <w:szCs w:val="21"/>
          <w:shd w:val="clear" w:fill="FFFFFF"/>
          <w:lang w:val="en-US" w:eastAsia="zh-CN" w:bidi="ar-SA"/>
        </w:rPr>
        <w:t>此维度从机制角度评估该边在更长的因果链条中的作用。通过贝叶斯中介分析，我们考察该边作为中介路径（X → e → Y）一部分时的间接效应强度和显著性概率。一条边如果在多条中介路径中均表现出显著的效应，则其作为因果机制关键环节的可能性更高。评分还会根据节点类型（如“疾病→药物”）进行权重调整，以符合临床逻辑。</w:t>
      </w:r>
    </w:p>
    <w:p w14:paraId="1551539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p>
    <w:p w14:paraId="6852291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b/>
          <w:bCs/>
          <w:i w:val="0"/>
          <w:iCs w:val="0"/>
          <w:caps w:val="0"/>
          <w:color w:val="1A1C1E"/>
          <w:spacing w:val="0"/>
          <w:kern w:val="2"/>
          <w:sz w:val="21"/>
          <w:szCs w:val="21"/>
          <w:shd w:val="clear" w:fill="FFFFFF"/>
          <w:lang w:val="en-US" w:eastAsia="zh-CN" w:bidi="ar-SA"/>
        </w:rPr>
        <w:t>专家定向评分 (S_expert(e))：</w:t>
      </w:r>
      <w:r>
        <w:rPr>
          <w:rFonts w:hint="default" w:ascii="宋体" w:hAnsi="宋体" w:eastAsia="宋体" w:cs="宋体"/>
          <w:i w:val="0"/>
          <w:iCs w:val="0"/>
          <w:caps w:val="0"/>
          <w:color w:val="1A1C1E"/>
          <w:spacing w:val="0"/>
          <w:kern w:val="2"/>
          <w:sz w:val="21"/>
          <w:szCs w:val="21"/>
          <w:shd w:val="clear" w:fill="FFFFFF"/>
          <w:lang w:val="en-US" w:eastAsia="zh-CN" w:bidi="ar-SA"/>
        </w:rPr>
        <w:t>此维度整合了领域知识的先验信息。它一方面来源于支持人机交互的专家算法的直接输出，另一方面来源于根据医学常识预设的领域知识库（例如，“疾病→药物”的因果方向通常比反向更合理）。该评分确保了筛选出的因果关系符合公认的医学理论。</w:t>
      </w:r>
    </w:p>
    <w:p w14:paraId="5F778CE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kern w:val="2"/>
          <w:sz w:val="24"/>
          <w:szCs w:val="24"/>
          <w:lang w:val="en-US" w:eastAsia="zh-CN" w:bidi="ar-SA"/>
        </w:rPr>
      </w:pPr>
    </w:p>
    <w:p w14:paraId="60F8ED3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bCs/>
          <w:kern w:val="2"/>
          <w:sz w:val="21"/>
          <w:szCs w:val="21"/>
          <w:lang w:val="en-US" w:eastAsia="zh-CN" w:bidi="ar-SA"/>
        </w:rPr>
      </w:pPr>
      <w:r>
        <w:rPr>
          <w:rFonts w:hint="default" w:ascii="宋体" w:hAnsi="宋体" w:eastAsia="宋体" w:cs="宋体"/>
          <w:b/>
          <w:bCs/>
          <w:kern w:val="2"/>
          <w:sz w:val="21"/>
          <w:szCs w:val="21"/>
          <w:lang w:val="en-US" w:eastAsia="zh-CN" w:bidi="ar-SA"/>
        </w:rPr>
        <w:t>2. 联合置信度计算与质量控制</w:t>
      </w:r>
    </w:p>
    <w:p w14:paraId="299FBBC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 xml:space="preserve">为了得到一个统一的评估标准，我们将上述四维评分通过加权求和的方式融合成一个联合置信度函数 </w:t>
      </w:r>
    </w:p>
    <w:p w14:paraId="79E534A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m:oMathPara>
        <m:oMath>
          <m:r>
            <m:rPr>
              <m:sty m:val="p"/>
            </m:rPr>
            <w:rPr>
              <w:rFonts w:hint="default" w:ascii="Cambria Math" w:hAnsi="Cambria Math" w:eastAsia="宋体" w:cs="宋体"/>
              <w:caps w:val="0"/>
              <w:color w:val="1A1C1E"/>
              <w:spacing w:val="0"/>
              <w:kern w:val="2"/>
              <w:sz w:val="21"/>
              <w:szCs w:val="21"/>
              <w:shd w:val="clear" w:fill="FFFFFF"/>
              <w:lang w:val="en-US" w:eastAsia="zh-CN" w:bidi="ar-SA"/>
            </w:rPr>
            <m:t>Conf(e)=α⋅</m:t>
          </m:r>
          <m:sSub>
            <m:sSubP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SubPr>
            <m:e>
              <m:r>
                <m:rPr>
                  <m:sty m:val="p"/>
                </m:rPr>
                <w:rPr>
                  <w:rFonts w:hint="default" w:ascii="Cambria Math" w:hAnsi="Cambria Math" w:eastAsia="宋体" w:cs="宋体"/>
                  <w:caps w:val="0"/>
                  <w:color w:val="1A1C1E"/>
                  <w:spacing w:val="0"/>
                  <w:kern w:val="2"/>
                  <w:sz w:val="21"/>
                  <w:szCs w:val="21"/>
                  <w:shd w:val="clear" w:fill="FFFFFF"/>
                  <w:lang w:val="en-US" w:eastAsia="zh-CN" w:bidi="ar-SA"/>
                </w:rPr>
                <m:t>S</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e>
            <m:sub>
              <m:r>
                <m:rPr>
                  <m:sty m:val="p"/>
                </m:rPr>
                <w:rPr>
                  <w:rFonts w:hint="default" w:ascii="Cambria Math" w:hAnsi="Cambria Math" w:eastAsia="宋体" w:cs="宋体"/>
                  <w:caps w:val="0"/>
                  <w:color w:val="1A1C1E"/>
                  <w:spacing w:val="0"/>
                  <w:kern w:val="2"/>
                  <w:sz w:val="21"/>
                  <w:szCs w:val="21"/>
                  <w:shd w:val="clear" w:fill="FFFFFF"/>
                  <w:lang w:val="en-US" w:eastAsia="zh-CN" w:bidi="ar-SA"/>
                </w:rPr>
                <m:t>struct</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ub>
          </m:sSub>
          <m:r>
            <m:rPr>
              <m:sty m:val="p"/>
            </m:rPr>
            <w:rPr>
              <w:rFonts w:hint="default" w:ascii="Cambria Math" w:hAnsi="Cambria Math" w:eastAsia="宋体" w:cs="宋体"/>
              <w:caps w:val="0"/>
              <w:color w:val="1A1C1E"/>
              <w:spacing w:val="0"/>
              <w:kern w:val="2"/>
              <w:sz w:val="21"/>
              <w:szCs w:val="21"/>
              <w:shd w:val="clear" w:fill="FFFFFF"/>
              <w:lang w:val="en-US" w:eastAsia="zh-CN" w:bidi="ar-SA"/>
            </w:rPr>
            <m:t>(e)+β⋅</m:t>
          </m:r>
          <m:sSub>
            <m:sSubP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SubPr>
            <m:e>
              <m:r>
                <m:rPr>
                  <m:sty m:val="p"/>
                </m:rPr>
                <w:rPr>
                  <w:rFonts w:hint="default" w:ascii="Cambria Math" w:hAnsi="Cambria Math" w:eastAsia="宋体" w:cs="宋体"/>
                  <w:caps w:val="0"/>
                  <w:color w:val="1A1C1E"/>
                  <w:spacing w:val="0"/>
                  <w:kern w:val="2"/>
                  <w:sz w:val="21"/>
                  <w:szCs w:val="21"/>
                  <w:shd w:val="clear" w:fill="FFFFFF"/>
                  <w:lang w:val="en-US" w:eastAsia="zh-CN" w:bidi="ar-SA"/>
                </w:rPr>
                <m:t>S</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e>
            <m:sub>
              <m:r>
                <m:rPr>
                  <m:sty m:val="p"/>
                </m:rPr>
                <w:rPr>
                  <w:rFonts w:hint="default" w:ascii="Cambria Math" w:hAnsi="Cambria Math" w:eastAsia="宋体" w:cs="宋体"/>
                  <w:caps w:val="0"/>
                  <w:color w:val="1A1C1E"/>
                  <w:spacing w:val="0"/>
                  <w:kern w:val="2"/>
                  <w:sz w:val="21"/>
                  <w:szCs w:val="21"/>
                  <w:shd w:val="clear" w:fill="FFFFFF"/>
                  <w:lang w:val="en-US" w:eastAsia="zh-CN" w:bidi="ar-SA"/>
                </w:rPr>
                <m:t>param</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ub>
          </m:sSub>
          <m:r>
            <m:rPr>
              <m:sty m:val="p"/>
            </m:rPr>
            <w:rPr>
              <w:rFonts w:hint="default" w:ascii="Cambria Math" w:hAnsi="Cambria Math" w:eastAsia="宋体" w:cs="宋体"/>
              <w:caps w:val="0"/>
              <w:color w:val="1A1C1E"/>
              <w:spacing w:val="0"/>
              <w:kern w:val="2"/>
              <w:sz w:val="21"/>
              <w:szCs w:val="21"/>
              <w:shd w:val="clear" w:fill="FFFFFF"/>
              <w:lang w:val="en-US" w:eastAsia="zh-CN" w:bidi="ar-SA"/>
            </w:rPr>
            <m:t>(e)+γ⋅</m:t>
          </m:r>
          <m:sSub>
            <m:sSubP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SubPr>
            <m:e>
              <m:r>
                <m:rPr>
                  <m:sty m:val="p"/>
                </m:rPr>
                <w:rPr>
                  <w:rFonts w:hint="default" w:ascii="Cambria Math" w:hAnsi="Cambria Math" w:eastAsia="宋体" w:cs="宋体"/>
                  <w:caps w:val="0"/>
                  <w:color w:val="1A1C1E"/>
                  <w:spacing w:val="0"/>
                  <w:kern w:val="2"/>
                  <w:sz w:val="21"/>
                  <w:szCs w:val="21"/>
                  <w:shd w:val="clear" w:fill="FFFFFF"/>
                  <w:lang w:val="en-US" w:eastAsia="zh-CN" w:bidi="ar-SA"/>
                </w:rPr>
                <m:t>S</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e>
            <m:sub>
              <m:r>
                <m:rPr>
                  <m:sty m:val="p"/>
                </m:rPr>
                <w:rPr>
                  <w:rFonts w:hint="default" w:ascii="Cambria Math" w:hAnsi="Cambria Math" w:eastAsia="宋体" w:cs="宋体"/>
                  <w:caps w:val="0"/>
                  <w:color w:val="1A1C1E"/>
                  <w:spacing w:val="0"/>
                  <w:kern w:val="2"/>
                  <w:sz w:val="21"/>
                  <w:szCs w:val="21"/>
                  <w:shd w:val="clear" w:fill="FFFFFF"/>
                  <w:lang w:val="en-US" w:eastAsia="zh-CN" w:bidi="ar-SA"/>
                </w:rPr>
                <m:t>med</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ub>
          </m:sSub>
          <m:r>
            <m:rPr>
              <m:sty m:val="p"/>
            </m:rPr>
            <w:rPr>
              <w:rFonts w:hint="default" w:ascii="Cambria Math" w:hAnsi="Cambria Math" w:eastAsia="宋体" w:cs="宋体"/>
              <w:caps w:val="0"/>
              <w:color w:val="1A1C1E"/>
              <w:spacing w:val="0"/>
              <w:kern w:val="2"/>
              <w:sz w:val="21"/>
              <w:szCs w:val="21"/>
              <w:shd w:val="clear" w:fill="FFFFFF"/>
              <w:lang w:val="en-US" w:eastAsia="zh-CN" w:bidi="ar-SA"/>
            </w:rPr>
            <m:t>(e)+δ⋅</m:t>
          </m:r>
          <m:sSub>
            <m:sSubP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SubPr>
            <m:e>
              <m:r>
                <m:rPr>
                  <m:sty m:val="p"/>
                </m:rPr>
                <w:rPr>
                  <w:rFonts w:hint="default" w:ascii="Cambria Math" w:hAnsi="Cambria Math" w:eastAsia="宋体" w:cs="宋体"/>
                  <w:caps w:val="0"/>
                  <w:color w:val="1A1C1E"/>
                  <w:spacing w:val="0"/>
                  <w:kern w:val="2"/>
                  <w:sz w:val="21"/>
                  <w:szCs w:val="21"/>
                  <w:shd w:val="clear" w:fill="FFFFFF"/>
                  <w:lang w:val="en-US" w:eastAsia="zh-CN" w:bidi="ar-SA"/>
                </w:rPr>
                <m:t>S</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e>
            <m:sub>
              <m:r>
                <m:rPr>
                  <m:sty m:val="p"/>
                </m:rPr>
                <w:rPr>
                  <w:rFonts w:hint="default" w:ascii="Cambria Math" w:hAnsi="Cambria Math" w:eastAsia="宋体" w:cs="宋体"/>
                  <w:caps w:val="0"/>
                  <w:color w:val="1A1C1E"/>
                  <w:spacing w:val="0"/>
                  <w:kern w:val="2"/>
                  <w:sz w:val="21"/>
                  <w:szCs w:val="21"/>
                  <w:shd w:val="clear" w:fill="FFFFFF"/>
                  <w:lang w:val="en-US" w:eastAsia="zh-CN" w:bidi="ar-SA"/>
                </w:rPr>
                <m:t>expert</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ub>
          </m:sSub>
          <m:r>
            <m:rPr>
              <m:sty m:val="p"/>
            </m:rPr>
            <w:rPr>
              <w:rFonts w:hint="default" w:ascii="Cambria Math" w:hAnsi="Cambria Math" w:eastAsia="宋体" w:cs="宋体"/>
              <w:caps w:val="0"/>
              <w:color w:val="1A1C1E"/>
              <w:spacing w:val="0"/>
              <w:kern w:val="2"/>
              <w:sz w:val="21"/>
              <w:szCs w:val="21"/>
              <w:shd w:val="clear" w:fill="FFFFFF"/>
              <w:lang w:val="en-US" w:eastAsia="zh-CN" w:bidi="ar-SA"/>
            </w:rPr>
            <m:t>(e)</m:t>
          </m:r>
        </m:oMath>
      </m:oMathPara>
    </w:p>
    <w:p w14:paraId="61EA614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其中，权重系数（α, β, γ, δ）经过设定以反映各维度证据的重要性（例如，结构发现作为基础，其权重α被赋予较高值）。</w:t>
      </w:r>
    </w:p>
    <w:p w14:paraId="15FFEAD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同时，为了控制评估过程中的数据质量，我们还设计了一个并行的数据质量评分，用于评估用于计算参数拟合、中介支持等维度评分的底层数据的完整性和可靠性。</w:t>
      </w:r>
    </w:p>
    <w:p w14:paraId="5E62C49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kern w:val="2"/>
          <w:sz w:val="24"/>
          <w:szCs w:val="24"/>
          <w:lang w:val="en-US" w:eastAsia="zh-CN" w:bidi="ar-SA"/>
        </w:rPr>
      </w:pPr>
    </w:p>
    <w:p w14:paraId="393D494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bCs/>
          <w:kern w:val="2"/>
          <w:sz w:val="21"/>
          <w:szCs w:val="21"/>
          <w:lang w:val="en-US" w:eastAsia="zh-CN" w:bidi="ar-SA"/>
        </w:rPr>
      </w:pPr>
      <w:r>
        <w:rPr>
          <w:rFonts w:hint="default" w:ascii="宋体" w:hAnsi="宋体" w:eastAsia="宋体" w:cs="宋体"/>
          <w:b/>
          <w:bCs/>
          <w:kern w:val="2"/>
          <w:sz w:val="21"/>
          <w:szCs w:val="21"/>
          <w:lang w:val="en-US" w:eastAsia="zh-CN" w:bidi="ar-SA"/>
        </w:rPr>
        <w:t>3. 核心因果边的双重筛选机制</w:t>
      </w:r>
    </w:p>
    <w:p w14:paraId="2C0D1B4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最后，我们采用一套严格的双重筛选标准来识别核心因果边：</w:t>
      </w:r>
    </w:p>
    <w:p w14:paraId="35F85B8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b/>
          <w:bCs/>
          <w:i w:val="0"/>
          <w:iCs w:val="0"/>
          <w:caps w:val="0"/>
          <w:color w:val="1A1C1E"/>
          <w:spacing w:val="0"/>
          <w:kern w:val="2"/>
          <w:sz w:val="21"/>
          <w:szCs w:val="21"/>
          <w:shd w:val="clear" w:fill="FFFFFF"/>
          <w:lang w:val="en-US" w:eastAsia="zh-CN" w:bidi="ar-SA"/>
        </w:rPr>
        <w:t>置信度阈值筛选：</w:t>
      </w:r>
      <w:r>
        <w:rPr>
          <w:rFonts w:hint="default" w:ascii="宋体" w:hAnsi="宋体" w:eastAsia="宋体" w:cs="宋体"/>
          <w:i w:val="0"/>
          <w:iCs w:val="0"/>
          <w:caps w:val="0"/>
          <w:color w:val="1A1C1E"/>
          <w:spacing w:val="0"/>
          <w:kern w:val="2"/>
          <w:sz w:val="21"/>
          <w:szCs w:val="21"/>
          <w:shd w:val="clear" w:fill="FFFFFF"/>
          <w:lang w:val="en-US" w:eastAsia="zh-CN" w:bidi="ar-SA"/>
        </w:rPr>
        <w:t>候选边的联合置信度 Conf(e) 必须达到预设的阈值（≥ 0.6）。</w:t>
      </w:r>
      <w:r>
        <w:rPr>
          <w:rFonts w:hint="default" w:ascii="宋体" w:hAnsi="宋体" w:eastAsia="宋体" w:cs="宋体"/>
          <w:b/>
          <w:bCs/>
          <w:i w:val="0"/>
          <w:iCs w:val="0"/>
          <w:caps w:val="0"/>
          <w:color w:val="1A1C1E"/>
          <w:spacing w:val="0"/>
          <w:kern w:val="2"/>
          <w:sz w:val="21"/>
          <w:szCs w:val="21"/>
          <w:shd w:val="clear" w:fill="FFFFFF"/>
          <w:lang w:val="en-US" w:eastAsia="zh-CN" w:bidi="ar-SA"/>
        </w:rPr>
        <w:t>数据质量阈值筛选</w:t>
      </w:r>
      <w:r>
        <w:rPr>
          <w:rFonts w:hint="default" w:ascii="宋体" w:hAnsi="宋体" w:eastAsia="宋体" w:cs="宋体"/>
          <w:i w:val="0"/>
          <w:iCs w:val="0"/>
          <w:caps w:val="0"/>
          <w:color w:val="1A1C1E"/>
          <w:spacing w:val="0"/>
          <w:kern w:val="2"/>
          <w:sz w:val="21"/>
          <w:szCs w:val="21"/>
          <w:shd w:val="clear" w:fill="FFFFFF"/>
          <w:lang w:val="en-US" w:eastAsia="zh-CN" w:bidi="ar-SA"/>
        </w:rPr>
        <w:t>：支持该边评估的数据质量评分也必须达到相应的标准（≥ 0.6）。</w:t>
      </w:r>
    </w:p>
    <w:p w14:paraId="3C9EBAD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只有同时满足这两个条件的候选边，才被最终认定为“核心因果边”。这一过程确保了所筛选出的每一条因果关系不仅在多源证据上具有高度一致性，而且其评估过程本身也基于高质量、可靠的数据。通过这种方式，我们为后续的因果网络构建和临床应用提供了坚实的、经过多重验证的因果关系基础。</w:t>
      </w:r>
    </w:p>
    <w:p w14:paraId="4E9C9C09">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bCs/>
          <w:snapToGrid/>
          <w:kern w:val="2"/>
          <w:sz w:val="24"/>
          <w:szCs w:val="24"/>
          <w:lang w:val="en-US" w:eastAsia="zh-CN" w:bidi="ar-SA"/>
        </w:rPr>
      </w:pPr>
      <w:r>
        <w:rPr>
          <w:rFonts w:hint="eastAsia" w:ascii="Bahnschrift" w:hAnsi="Bahnschrift" w:eastAsia="Bahnschrift" w:cs="Bahnschrift"/>
          <w:i w:val="0"/>
          <w:iCs w:val="0"/>
          <w:caps w:val="0"/>
          <w:color w:val="1A1C1E"/>
          <w:spacing w:val="0"/>
          <w:kern w:val="0"/>
          <w:sz w:val="21"/>
          <w:szCs w:val="21"/>
          <w:shd w:val="clear" w:fill="FFFFFF"/>
          <w:lang w:val="en-US" w:eastAsia="zh-CN" w:bidi="ar"/>
        </w:rPr>
        <w:tab/>
      </w:r>
    </w:p>
    <w:p w14:paraId="285850E6">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.6 面向临床应用的因果知识图谱构建</w:t>
      </w:r>
    </w:p>
    <w:p w14:paraId="546859C9">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bCs/>
          <w:snapToGrid/>
          <w:kern w:val="2"/>
          <w:sz w:val="24"/>
          <w:szCs w:val="24"/>
          <w:lang w:val="en-US" w:eastAsia="zh-CN" w:bidi="ar-SA"/>
        </w:rPr>
      </w:pPr>
      <w:r>
        <w:rPr>
          <w:rFonts w:hint="eastAsia" w:ascii="宋体" w:hAnsi="宋体" w:eastAsia="宋体" w:cs="宋体"/>
          <w:bCs/>
          <w:snapToGrid/>
          <w:kern w:val="2"/>
          <w:sz w:val="24"/>
          <w:szCs w:val="24"/>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本研究旨在构建一个超越传统关联网络的增强型因果知识图谱（Enhanced Causal Knowledge Graph）。其核心理念是：一条高质量的因果知识不应依赖于单一来源的证据，而必须通过一个从发现、筛选、验证到属性增强的系统性流程进行构建。为此，我们设计了一个多层次证据融合的框架，确保图谱中的每一条因果关系都具备结构稳定性、统计显著性、机制可解释性和领域知识一致性。为实现对复杂因果知识的完整表示，我们将医疗因果知识图谱定义为一个六元组 KG：</w:t>
      </w:r>
    </w:p>
    <w:p w14:paraId="184592C4">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center"/>
        <w:textAlignment w:val="auto"/>
        <w:rPr>
          <w:rFonts w:hint="eastAsia" w:ascii="宋体" w:hAnsi="宋体" w:eastAsia="宋体" w:cs="宋体"/>
          <w:bCs/>
          <w:snapToGrid/>
          <w:kern w:val="2"/>
          <w:sz w:val="24"/>
          <w:szCs w:val="24"/>
          <w:lang w:val="en-US" w:eastAsia="zh-CN" w:bidi="ar-SA"/>
        </w:rPr>
      </w:pPr>
      <m:oMathPara>
        <m:oMath>
          <m:r>
            <m:rPr>
              <m:nor/>
              <m:sty m:val="p"/>
            </m:rPr>
            <w:rPr>
              <w:rFonts w:hint="default" w:ascii="Times New Roman" w:hAnsi="Times New Roman" w:eastAsia="宋体" w:cs="Times New Roman"/>
              <w:b w:val="0"/>
              <w:i w:val="0"/>
              <w:snapToGrid/>
              <w:kern w:val="2"/>
              <w:sz w:val="21"/>
              <w:szCs w:val="21"/>
              <w:lang w:val="en-US" w:eastAsia="zh-CN" w:bidi="ar-SA"/>
            </w:rPr>
            <m:t>KG=(V,</m:t>
          </m:r>
          <m:sSub>
            <m:sSubPr>
              <m:ctrlPr>
                <w:rPr>
                  <w:rFonts w:hint="default" w:ascii="Cambria Math" w:hAnsi="Cambria Math" w:eastAsia="宋体" w:cs="Times New Roman"/>
                  <w:bCs/>
                  <w:snapToGrid/>
                  <w:kern w:val="2"/>
                  <w:sz w:val="21"/>
                  <w:szCs w:val="21"/>
                  <w:lang w:val="en-US" w:eastAsia="zh-CN" w:bidi="ar-SA"/>
                </w:rPr>
              </m:ctrlPr>
            </m:sSubPr>
            <m:e>
              <m:r>
                <m:rPr>
                  <m:nor/>
                  <m:sty m:val="p"/>
                </m:rPr>
                <w:rPr>
                  <w:rFonts w:hint="default" w:ascii="Times New Roman" w:hAnsi="Times New Roman" w:eastAsia="宋体" w:cs="Times New Roman"/>
                  <w:b w:val="0"/>
                  <w:i w:val="0"/>
                  <w:snapToGrid/>
                  <w:kern w:val="2"/>
                  <w:sz w:val="21"/>
                  <w:szCs w:val="21"/>
                  <w:lang w:val="en-US" w:eastAsia="zh-CN" w:bidi="ar-SA"/>
                </w:rPr>
                <m:t>E</m:t>
              </m:r>
              <m:ctrlPr>
                <w:rPr>
                  <w:rFonts w:hint="default" w:ascii="Cambria Math" w:hAnsi="Cambria Math" w:eastAsia="宋体" w:cs="Times New Roman"/>
                  <w:bCs/>
                  <w:snapToGrid/>
                  <w:kern w:val="2"/>
                  <w:sz w:val="21"/>
                  <w:szCs w:val="21"/>
                  <w:lang w:val="en-US" w:eastAsia="zh-CN" w:bidi="ar-SA"/>
                </w:rPr>
              </m:ctrlPr>
            </m:e>
            <m:sub>
              <m:r>
                <m:rPr>
                  <m:nor/>
                  <m:sty m:val="p"/>
                </m:rPr>
                <w:rPr>
                  <w:rFonts w:hint="default" w:ascii="Times New Roman" w:hAnsi="Times New Roman" w:eastAsia="宋体" w:cs="Times New Roman"/>
                  <w:b w:val="0"/>
                  <w:i w:val="0"/>
                  <w:snapToGrid/>
                  <w:kern w:val="2"/>
                  <w:sz w:val="21"/>
                  <w:szCs w:val="21"/>
                  <w:lang w:val="en-US" w:eastAsia="zh-CN" w:bidi="ar-SA"/>
                </w:rPr>
                <m:t>core</m:t>
              </m:r>
              <m:ctrlPr>
                <w:rPr>
                  <w:rFonts w:hint="default" w:ascii="Cambria Math" w:hAnsi="Cambria Math" w:eastAsia="宋体" w:cs="Times New Roman"/>
                  <w:bCs/>
                  <w:snapToGrid/>
                  <w:kern w:val="2"/>
                  <w:sz w:val="21"/>
                  <w:szCs w:val="21"/>
                  <w:lang w:val="en-US" w:eastAsia="zh-CN" w:bidi="ar-SA"/>
                </w:rPr>
              </m:ctrlPr>
            </m:sub>
          </m:sSub>
          <m:r>
            <m:rPr>
              <m:nor/>
              <m:sty m:val="p"/>
            </m:rPr>
            <w:rPr>
              <w:rFonts w:hint="default" w:ascii="Times New Roman" w:hAnsi="Times New Roman" w:eastAsia="宋体" w:cs="Times New Roman"/>
              <w:b w:val="0"/>
              <w:i w:val="0"/>
              <w:snapToGrid/>
              <w:kern w:val="2"/>
              <w:sz w:val="21"/>
              <w:szCs w:val="21"/>
              <w:lang w:val="en-US" w:eastAsia="zh-CN" w:bidi="ar-SA"/>
            </w:rPr>
            <m:t>,R,W,Θ,Φ)</m:t>
          </m:r>
        </m:oMath>
      </m:oMathPara>
    </w:p>
    <w:p w14:paraId="2C32174C">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eastAsia" w:ascii="宋体" w:hAnsi="宋体" w:eastAsia="宋体" w:cs="宋体"/>
          <w:i w:val="0"/>
          <w:iCs w:val="0"/>
          <w:caps w:val="0"/>
          <w:color w:val="1A1C1E"/>
          <w:spacing w:val="0"/>
          <w:kern w:val="2"/>
          <w:sz w:val="21"/>
          <w:szCs w:val="21"/>
          <w:shd w:val="clear" w:fill="FFFFFF"/>
          <w:lang w:val="en-US" w:eastAsia="zh-CN" w:bidi="ar-SA"/>
        </w:rPr>
        <w:t>该模型不仅包含节点（</w:t>
      </w:r>
      <m:oMath>
        <m:r>
          <m:rPr>
            <m:sty m:val="p"/>
          </m:rPr>
          <w:rPr>
            <w:rFonts w:hint="eastAsia" w:ascii="Cambria Math" w:hAnsi="Cambria Math" w:eastAsia="宋体" w:cs="宋体"/>
            <w:caps w:val="0"/>
            <w:color w:val="1A1C1E"/>
            <w:spacing w:val="0"/>
            <w:kern w:val="2"/>
            <w:sz w:val="21"/>
            <w:szCs w:val="21"/>
            <w:shd w:val="clear" w:fill="FFFFFF"/>
            <w:lang w:val="en-US" w:eastAsia="zh-CN" w:bidi="ar-SA"/>
          </w:rPr>
          <m:t>V</m:t>
        </m:r>
      </m:oMath>
      <w:r>
        <w:rPr>
          <w:rFonts w:hint="eastAsia" w:ascii="宋体" w:hAnsi="宋体" w:eastAsia="宋体" w:cs="宋体"/>
          <w:i w:val="0"/>
          <w:iCs w:val="0"/>
          <w:caps w:val="0"/>
          <w:color w:val="1A1C1E"/>
          <w:spacing w:val="0"/>
          <w:kern w:val="2"/>
          <w:sz w:val="21"/>
          <w:szCs w:val="21"/>
          <w:shd w:val="clear" w:fill="FFFFFF"/>
          <w:lang w:val="en-US" w:eastAsia="zh-CN" w:bidi="ar-SA"/>
        </w:rPr>
        <w:t>）、核心因果边（</w:t>
      </w:r>
      <m:oMath>
        <m:sSub>
          <m:sSubP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SubPr>
          <m:e>
            <m:r>
              <m:rPr>
                <m:sty m:val="p"/>
              </m:rPr>
              <w:rPr>
                <w:rFonts w:hint="default" w:ascii="Cambria Math" w:hAnsi="Cambria Math" w:eastAsia="宋体" w:cs="宋体"/>
                <w:caps w:val="0"/>
                <w:color w:val="1A1C1E"/>
                <w:spacing w:val="0"/>
                <w:kern w:val="2"/>
                <w:sz w:val="21"/>
                <w:szCs w:val="21"/>
                <w:shd w:val="clear" w:fill="FFFFFF"/>
                <w:lang w:val="en-US" w:eastAsia="zh-CN" w:bidi="ar-SA"/>
              </w:rPr>
              <m:t>E</m:t>
            </m:r>
            <m:ctrlPr>
              <w:rPr>
                <w:rFonts w:hint="eastAsia" w:ascii="Cambria Math" w:hAnsi="Cambria Math" w:eastAsia="宋体" w:cs="宋体"/>
                <w:i w:val="0"/>
                <w:iCs w:val="0"/>
                <w:caps w:val="0"/>
                <w:color w:val="1A1C1E"/>
                <w:spacing w:val="0"/>
                <w:kern w:val="2"/>
                <w:sz w:val="21"/>
                <w:szCs w:val="21"/>
                <w:shd w:val="clear" w:fill="FFFFFF"/>
                <w:lang w:val="en-US" w:eastAsia="zh-CN" w:bidi="ar-SA"/>
              </w:rPr>
            </m:ctrlPr>
          </m:e>
          <m:sub>
            <m:r>
              <m:rPr>
                <m:sty m:val="p"/>
              </m:rPr>
              <w:rPr>
                <w:rFonts w:hint="default" w:ascii="Cambria Math" w:hAnsi="Cambria Math" w:eastAsia="宋体" w:cs="宋体"/>
                <w:caps w:val="0"/>
                <w:color w:val="1A1C1E"/>
                <w:spacing w:val="0"/>
                <w:kern w:val="2"/>
                <w:sz w:val="21"/>
                <w:szCs w:val="21"/>
                <w:shd w:val="clear" w:fill="FFFFFF"/>
                <w:lang w:val="en-US" w:eastAsia="zh-CN" w:bidi="ar-SA"/>
              </w:rPr>
              <m:t>core</m:t>
            </m:r>
            <m:ctrlPr>
              <w:rPr>
                <w:rFonts w:hint="eastAsia" w:ascii="Cambria Math" w:hAnsi="Cambria Math" w:eastAsia="宋体" w:cs="宋体"/>
                <w:i w:val="0"/>
                <w:iCs w:val="0"/>
                <w:caps w:val="0"/>
                <w:color w:val="1A1C1E"/>
                <w:spacing w:val="0"/>
                <w:kern w:val="2"/>
                <w:sz w:val="21"/>
                <w:szCs w:val="21"/>
                <w:shd w:val="clear" w:fill="FFFFFF"/>
                <w:lang w:val="en-US" w:eastAsia="zh-CN" w:bidi="ar-SA"/>
              </w:rPr>
            </m:ctrlPr>
          </m:sub>
        </m:sSub>
      </m:oMath>
      <w:r>
        <w:rPr>
          <w:rFonts w:hint="eastAsia" w:ascii="宋体" w:hAnsi="宋体" w:eastAsia="宋体" w:cs="宋体"/>
          <w:i w:val="0"/>
          <w:iCs w:val="0"/>
          <w:caps w:val="0"/>
          <w:color w:val="1A1C1E"/>
          <w:spacing w:val="0"/>
          <w:kern w:val="2"/>
          <w:sz w:val="21"/>
          <w:szCs w:val="21"/>
          <w:shd w:val="clear" w:fill="FFFFFF"/>
          <w:lang w:val="en-US" w:eastAsia="zh-CN" w:bidi="ar-SA"/>
        </w:rPr>
        <w:t>）和关系类型（</w:t>
      </w:r>
      <m:oMath>
        <m:r>
          <m:rPr>
            <m:sty m:val="p"/>
          </m:rPr>
          <w:rPr>
            <w:rFonts w:hint="default" w:ascii="Cambria Math" w:hAnsi="Cambria Math" w:eastAsia="宋体" w:cs="宋体"/>
            <w:caps w:val="0"/>
            <w:color w:val="1A1C1E"/>
            <w:spacing w:val="0"/>
            <w:kern w:val="2"/>
            <w:sz w:val="21"/>
            <w:szCs w:val="21"/>
            <w:shd w:val="clear" w:fill="FFFFFF"/>
            <w:lang w:val="en-US" w:eastAsia="zh-CN" w:bidi="ar-SA"/>
          </w:rPr>
          <m:t>R</m:t>
        </m:r>
      </m:oMath>
      <w:r>
        <w:rPr>
          <w:rFonts w:hint="eastAsia" w:ascii="宋体" w:hAnsi="宋体" w:eastAsia="宋体" w:cs="宋体"/>
          <w:i w:val="0"/>
          <w:iCs w:val="0"/>
          <w:caps w:val="0"/>
          <w:color w:val="1A1C1E"/>
          <w:spacing w:val="0"/>
          <w:kern w:val="2"/>
          <w:sz w:val="21"/>
          <w:szCs w:val="21"/>
          <w:shd w:val="clear" w:fill="FFFFFF"/>
          <w:lang w:val="en-US" w:eastAsia="zh-CN" w:bidi="ar-SA"/>
        </w:rPr>
        <w:t>），还创新性地整合了边级权重属性（</w:t>
      </w:r>
      <m:oMath>
        <m:r>
          <m:rPr>
            <m:sty m:val="p"/>
          </m:rPr>
          <w:rPr>
            <w:rFonts w:hint="default" w:ascii="Cambria Math" w:hAnsi="Cambria Math" w:eastAsia="宋体" w:cs="宋体"/>
            <w:caps w:val="0"/>
            <w:color w:val="1A1C1E"/>
            <w:spacing w:val="0"/>
            <w:kern w:val="2"/>
            <w:sz w:val="21"/>
            <w:szCs w:val="21"/>
            <w:shd w:val="clear" w:fill="FFFFFF"/>
            <w:lang w:val="en-US" w:eastAsia="zh-CN" w:bidi="ar-SA"/>
          </w:rPr>
          <m:t>W</m:t>
        </m:r>
      </m:oMath>
      <w:r>
        <w:rPr>
          <w:rFonts w:hint="eastAsia" w:ascii="宋体" w:hAnsi="宋体" w:eastAsia="宋体" w:cs="宋体"/>
          <w:i w:val="0"/>
          <w:iCs w:val="0"/>
          <w:caps w:val="0"/>
          <w:color w:val="1A1C1E"/>
          <w:spacing w:val="0"/>
          <w:kern w:val="2"/>
          <w:sz w:val="21"/>
          <w:szCs w:val="21"/>
          <w:shd w:val="clear" w:fill="FFFFFF"/>
          <w:lang w:val="en-US" w:eastAsia="zh-CN" w:bidi="ar-SA"/>
        </w:rPr>
        <w:t>）、参数属性（</w:t>
      </w:r>
      <m:oMath>
        <m:r>
          <m:rPr>
            <m:sty m:val="p"/>
          </m:rPr>
          <w:rPr>
            <w:rFonts w:hint="default" w:ascii="Cambria Math" w:hAnsi="Cambria Math" w:eastAsia="宋体" w:cs="宋体"/>
            <w:caps w:val="0"/>
            <w:color w:val="1A1C1E"/>
            <w:spacing w:val="0"/>
            <w:kern w:val="2"/>
            <w:sz w:val="21"/>
            <w:szCs w:val="21"/>
            <w:shd w:val="clear" w:fill="FFFFFF"/>
            <w:lang w:val="en-US" w:eastAsia="zh-CN" w:bidi="ar-SA"/>
          </w:rPr>
          <m:t>Θ</m:t>
        </m:r>
      </m:oMath>
      <w:r>
        <w:rPr>
          <w:rFonts w:hint="eastAsia" w:ascii="宋体" w:hAnsi="宋体" w:eastAsia="宋体" w:cs="宋体"/>
          <w:i w:val="0"/>
          <w:iCs w:val="0"/>
          <w:caps w:val="0"/>
          <w:color w:val="1A1C1E"/>
          <w:spacing w:val="0"/>
          <w:kern w:val="2"/>
          <w:sz w:val="21"/>
          <w:szCs w:val="21"/>
          <w:shd w:val="clear" w:fill="FFFFFF"/>
          <w:lang w:val="en-US" w:eastAsia="zh-CN" w:bidi="ar-SA"/>
        </w:rPr>
        <w:t>）以及效应属性（</w:t>
      </w:r>
      <m:oMath>
        <m:r>
          <m:rPr>
            <m:sty m:val="p"/>
          </m:rPr>
          <w:rPr>
            <w:rFonts w:hint="default" w:ascii="Cambria Math" w:hAnsi="Cambria Math" w:eastAsia="宋体" w:cs="宋体"/>
            <w:caps w:val="0"/>
            <w:color w:val="1A1C1E"/>
            <w:spacing w:val="0"/>
            <w:kern w:val="2"/>
            <w:sz w:val="21"/>
            <w:szCs w:val="21"/>
            <w:shd w:val="clear" w:fill="FFFFFF"/>
            <w:lang w:val="en-US" w:eastAsia="zh-CN" w:bidi="ar-SA"/>
          </w:rPr>
          <m:t>Φ</m:t>
        </m:r>
      </m:oMath>
      <w:r>
        <w:rPr>
          <w:rFonts w:hint="eastAsia" w:ascii="宋体" w:hAnsi="宋体" w:eastAsia="宋体" w:cs="宋体"/>
          <w:i w:val="0"/>
          <w:iCs w:val="0"/>
          <w:caps w:val="0"/>
          <w:color w:val="1A1C1E"/>
          <w:spacing w:val="0"/>
          <w:kern w:val="2"/>
          <w:sz w:val="21"/>
          <w:szCs w:val="21"/>
          <w:shd w:val="clear" w:fill="FFFFFF"/>
          <w:lang w:val="en-US" w:eastAsia="zh-CN" w:bidi="ar-SA"/>
        </w:rPr>
        <w:t>），实现了因果知识及其证据链的完整表征。</w:t>
      </w:r>
    </w:p>
    <w:p w14:paraId="490675A7">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V (Vertices)：节点的集合，代表医疗实体，如疾病、药物、检验指标。</w:t>
      </w:r>
    </w:p>
    <w:p w14:paraId="555A0C21">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E_core (Core Edges)：核心因果边的集合，代表经过多阶段验证的高质量因果关系。</w:t>
      </w:r>
    </w:p>
    <w:p w14:paraId="2F60A2D1">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R (Relations)：关系类型的集合，对边的语义进行分类。</w:t>
      </w:r>
    </w:p>
    <w:p w14:paraId="597D35E4">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W (Weights)：权重属性集合，量化每条边的可信度、强度和质量等级。</w:t>
      </w:r>
    </w:p>
    <w:p w14:paraId="78D10630">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Θ (Parameters)：参数属性集合，存储描述因果关系的统计参数，如条件概率表（CPT）和模型拟合指标。</w:t>
      </w:r>
    </w:p>
    <w:p w14:paraId="17801FDC">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Φ (Effects)：效应属性集合，量化因果效应的细节，如直接效应、间接效应和中介类型。</w:t>
      </w:r>
    </w:p>
    <w:p w14:paraId="286D3CFB">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Cs/>
          <w:snapToGrid/>
          <w:kern w:val="2"/>
          <w:sz w:val="24"/>
          <w:szCs w:val="24"/>
          <w:lang w:val="en-US" w:eastAsia="zh-CN" w:bidi="ar-SA"/>
        </w:rPr>
      </w:pPr>
    </w:p>
    <w:p w14:paraId="616C73C5">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Cs/>
          <w:snapToGrid/>
          <w:kern w:val="2"/>
          <w:sz w:val="24"/>
          <w:szCs w:val="24"/>
          <w:lang w:val="en-US" w:eastAsia="zh-CN" w:bidi="ar-SA"/>
        </w:rPr>
      </w:pPr>
    </w:p>
    <w:p w14:paraId="0000CB94">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pStyle w:val="3"/>
      </w:pPr>
      <w:r>
        <w:t>2.2 基于多方法学的因果结构发现</w:t>
      </w:r>
    </w:p>
    <w:p>
      <w:r>
        <w:t>本研究采用多方法学因果结构发现框架，综合约束式与评分式两大范式，以提升临床复杂系统中因果关系识别的稳健性与可信度。数据集源自</w:t>
        <w:br/>
        <w:t>`/home/zkr/因果发现3/01数据预处理/缩减数据_规格.csv`，变量全部离散化为0/1或有限类别，以适配离散型因果结构学习。预处理环节包括：删除全空列、统一数据类型为数值型、保留临床相关且统计稳定的变量集合，并以样本ID作为索引。</w:t>
        <w:br/>
        <w:t>方法学包括：</w:t>
        <w:br/>
        <w:t>(1) PC算法：基于条件独立检验的约束式推断，采用稳定(stable)变体；独立性检验为卡方检验(chi_square)，显著性水平0.05，适用于离散变量、满足有向无环结构(DAG)假设的情形。</w:t>
        <w:br/>
        <w:t>(2) 贪婪等价搜索(GES)：在等价类(CPDAG)空间进行两阶段贪婪搜索，评分采用AIC-D(Akaike信息准则-离散)以权衡拟合与复杂度；适用于离散编码变量，能够在中高维下取得良好折中。</w:t>
        <w:br/>
        <w:t>(3) 爬山算法(Hill Climbing)：在有向图空间进行局部贪婪邻域搜索，评分函数为AIC-D，设置微小改进阈值以实现早停；在样本充足时更易得到较密结构。</w:t>
        <w:br/>
        <w:t>(4) 树搜索(TAN)：在树结构约束下学习近似DAG，利用互信息导出的最大生成树进行定向；在高维变量和有限样本场景下降低过拟合风险。</w:t>
        <w:br/>
        <w:t>(5) 专家在循环(Expert-in-the-loop)：基于多算法候选边集，组织临床专家迭代审阅与修正，形成知识约束的结构校正与裁剪。</w:t>
        <w:br/>
        <w:t>集成策略在边级别实施一致性整合：对每条候选因果边计算出现频次、支持算法数、算法一致性评分、网络拓扑评分、统计显著性评分，并归一化为[0,1]后加权汇总生成集成评分；据此筛选高质量候选集并输出精简边列表。</w:t>
        <w:br/>
        <w:t>参数与实验设计概览：PC使用显著性水平0.05与稳定变体；GES与HC采用AIC-D评分；各算法在同一离散数据集(节点数以150为基准)上独立运行，并记录网络指标(如边数、入度/出度上限、平均度)。</w:t>
      </w:r>
    </w:p>
    <w:p>
      <w:pPr>
        <w:pStyle w:val="3"/>
      </w:pPr>
      <w:r>
        <w:t>3.2 多方法学因果结构发现结果</w:t>
      </w:r>
    </w:p>
    <w:p>
      <w:r>
        <w:t>在统一数据集上，多方法学产生的结构指标显示出可解释的差异与互补性。</w:t>
        <w:br/>
        <w:t>PC算法获得102条边，网络较为稀疏(平均度1.36)，反映约束式在显著性控制下的保守性；</w:t>
        <w:br/>
        <w:t>爬山算法获得423条边(平均度5.64)，结构更为致密，适合揭示多变量间的广泛耦合；</w:t>
        <w:br/>
        <w:t>GES获得429条边(平均度5.72)，在拟合与复杂度之间达成平衡；</w:t>
        <w:br/>
        <w:t>树搜索输出296条树约束结构；专家在循环总结为88条高置信边，作为临床知识与算法融合的精炼结果。</w:t>
        <w:br/>
        <w:t>边级重叠显示：PC–HC重叠约44条、PC–GES约40条、HC–GES约223条、树搜索–GES约107条，提示评分式方法间一致性较高，而约束式与评分式具有互补探索能力。</w:t>
        <w:br/>
        <w:t>综合评分靠前的因果结构多与经典检验、生化指标和共病-用药模式一致，如“检验_白球比→检验_C反应蛋白”、“检验_中性粒细胞比率→检验_中性粒细胞数量”、“药物_维生素C注射液→药物_维生素B6注射液”、“疾病_肾性贫血→药物_碳酸氢钠片”等。</w:t>
        <w:br/>
        <w:t>统计评估方面，PC框架的卡方检验在0.05阈值下控制虚假发现率，集成评分引入算法一致性与拓扑约束以提升稳定性；多算法一致支持(≥3)与高显著性评分共同构成纳入标准。</w:t>
        <w:br/>
        <w:t>临床意义上，血脂/血糖相关结构与心脑血管、糖尿病并发症的用药模式形成可验证的因果链路；电解质(如钠/氯、钾)与感染、贫血相关链路与临床经验一致，为个体化干预提供可操作的结构依据。</w:t>
      </w:r>
    </w:p>
    <w:p>
      <w:r>
        <w:t>表1 算法总体比较(节点/边/度数指标)</w:t>
      </w:r>
    </w:p>
    <w:tbl>
      <w:tblPr>
        <w:tblW w:type="auto" w:w="0"/>
        <w:tblLook w:firstColumn="1" w:firstRow="1" w:lastColumn="0" w:lastRow="0" w:noHBand="0" w:noVBand="1" w:val="04A0"/>
      </w:tblPr>
      <w:tblGrid>
        <w:gridCol w:w="1384"/>
        <w:gridCol w:w="1384"/>
        <w:gridCol w:w="1384"/>
        <w:gridCol w:w="1384"/>
        <w:gridCol w:w="1384"/>
        <w:gridCol w:w="1384"/>
      </w:tblGrid>
      <w:tr>
        <w:tc>
          <w:tcPr>
            <w:tcW w:type="dxa" w:w="1384"/>
          </w:tcPr>
          <w:p>
            <w:r>
              <w:t>算法</w:t>
            </w:r>
          </w:p>
        </w:tc>
        <w:tc>
          <w:tcPr>
            <w:tcW w:type="dxa" w:w="1384"/>
          </w:tcPr>
          <w:p>
            <w:r>
              <w:t>节点数</w:t>
            </w:r>
          </w:p>
        </w:tc>
        <w:tc>
          <w:tcPr>
            <w:tcW w:type="dxa" w:w="1384"/>
          </w:tcPr>
          <w:p>
            <w:r>
              <w:t>边数</w:t>
            </w:r>
          </w:p>
        </w:tc>
        <w:tc>
          <w:tcPr>
            <w:tcW w:type="dxa" w:w="1384"/>
          </w:tcPr>
          <w:p>
            <w:r>
              <w:t>最大入度</w:t>
            </w:r>
          </w:p>
        </w:tc>
        <w:tc>
          <w:tcPr>
            <w:tcW w:type="dxa" w:w="1384"/>
          </w:tcPr>
          <w:p>
            <w:r>
              <w:t>最大出度</w:t>
            </w:r>
          </w:p>
        </w:tc>
        <w:tc>
          <w:tcPr>
            <w:tcW w:type="dxa" w:w="1384"/>
          </w:tcPr>
          <w:p>
            <w:r>
              <w:t>平均度数</w:t>
            </w:r>
          </w:p>
        </w:tc>
      </w:tr>
      <w:tr>
        <w:tc>
          <w:tcPr>
            <w:tcW w:type="dxa" w:w="1384"/>
          </w:tcPr>
          <w:p>
            <w:r>
              <w:t>PC算法</w:t>
            </w:r>
          </w:p>
        </w:tc>
        <w:tc>
          <w:tcPr>
            <w:tcW w:type="dxa" w:w="1384"/>
          </w:tcPr>
          <w:p>
            <w:r>
              <w:t>150</w:t>
            </w:r>
          </w:p>
        </w:tc>
        <w:tc>
          <w:tcPr>
            <w:tcW w:type="dxa" w:w="1384"/>
          </w:tcPr>
          <w:p>
            <w:r>
              <w:t>102</w:t>
            </w:r>
          </w:p>
        </w:tc>
        <w:tc>
          <w:tcPr>
            <w:tcW w:type="dxa" w:w="1384"/>
          </w:tcPr>
          <w:p>
            <w:r>
              <w:t>3</w:t>
            </w:r>
          </w:p>
        </w:tc>
        <w:tc>
          <w:tcPr>
            <w:tcW w:type="dxa" w:w="1384"/>
          </w:tcPr>
          <w:p>
            <w:r>
              <w:t>3</w:t>
            </w:r>
          </w:p>
        </w:tc>
        <w:tc>
          <w:tcPr>
            <w:tcW w:type="dxa" w:w="1384"/>
          </w:tcPr>
          <w:p>
            <w:r>
              <w:t>1.36</w:t>
            </w:r>
          </w:p>
        </w:tc>
      </w:tr>
      <w:tr>
        <w:tc>
          <w:tcPr>
            <w:tcW w:type="dxa" w:w="1384"/>
          </w:tcPr>
          <w:p>
            <w:r>
              <w:t>爬山算法</w:t>
            </w:r>
          </w:p>
        </w:tc>
        <w:tc>
          <w:tcPr>
            <w:tcW w:type="dxa" w:w="1384"/>
          </w:tcPr>
          <w:p>
            <w:r>
              <w:t>150</w:t>
            </w:r>
          </w:p>
        </w:tc>
        <w:tc>
          <w:tcPr>
            <w:tcW w:type="dxa" w:w="1384"/>
          </w:tcPr>
          <w:p>
            <w:r>
              <w:t>423</w:t>
            </w:r>
          </w:p>
        </w:tc>
        <w:tc>
          <w:tcPr>
            <w:tcW w:type="dxa" w:w="1384"/>
          </w:tcPr>
          <w:p>
            <w:r>
              <w:t>5</w:t>
            </w:r>
          </w:p>
        </w:tc>
        <w:tc>
          <w:tcPr>
            <w:tcW w:type="dxa" w:w="1384"/>
          </w:tcPr>
          <w:p>
            <w:r>
              <w:t>11</w:t>
            </w:r>
          </w:p>
        </w:tc>
        <w:tc>
          <w:tcPr>
            <w:tcW w:type="dxa" w:w="1384"/>
          </w:tcPr>
          <w:p>
            <w:r>
              <w:t>5.64</w:t>
            </w:r>
          </w:p>
        </w:tc>
      </w:tr>
      <w:tr>
        <w:tc>
          <w:tcPr>
            <w:tcW w:type="dxa" w:w="1384"/>
          </w:tcPr>
          <w:p>
            <w:r>
              <w:t>贪婪等价搜索</w:t>
            </w:r>
          </w:p>
        </w:tc>
        <w:tc>
          <w:tcPr>
            <w:tcW w:type="dxa" w:w="1384"/>
          </w:tcPr>
          <w:p>
            <w:r>
              <w:t>150</w:t>
            </w:r>
          </w:p>
        </w:tc>
        <w:tc>
          <w:tcPr>
            <w:tcW w:type="dxa" w:w="1384"/>
          </w:tcPr>
          <w:p>
            <w:r>
              <w:t>429</w:t>
            </w:r>
          </w:p>
        </w:tc>
        <w:tc>
          <w:tcPr>
            <w:tcW w:type="dxa" w:w="1384"/>
          </w:tcPr>
          <w:p>
            <w:r>
              <w:t>4</w:t>
            </w:r>
          </w:p>
        </w:tc>
        <w:tc>
          <w:tcPr>
            <w:tcW w:type="dxa" w:w="1384"/>
          </w:tcPr>
          <w:p>
            <w:r>
              <w:t>20</w:t>
            </w:r>
          </w:p>
        </w:tc>
        <w:tc>
          <w:tcPr>
            <w:tcW w:type="dxa" w:w="1384"/>
          </w:tcPr>
          <w:p>
            <w:r>
              <w:t>5.72</w:t>
            </w:r>
          </w:p>
        </w:tc>
      </w:tr>
      <w:tr>
        <w:tc>
          <w:tcPr>
            <w:tcW w:type="dxa" w:w="1384"/>
          </w:tcPr>
          <w:p>
            <w:r>
              <w:t>树搜索</w:t>
            </w:r>
          </w:p>
        </w:tc>
        <w:tc>
          <w:tcPr>
            <w:tcW w:type="dxa" w:w="1384"/>
          </w:tcPr>
          <w:p>
            <w:r>
              <w:t>150</w:t>
            </w:r>
          </w:p>
        </w:tc>
        <w:tc>
          <w:tcPr>
            <w:tcW w:type="dxa" w:w="1384"/>
          </w:tcPr>
          <w:p>
            <w:r>
              <w:t>296</w:t>
            </w:r>
          </w:p>
        </w:tc>
        <w:tc>
          <w:tcPr>
            <w:tcW w:type="dxa" w:w="1384"/>
          </w:tcPr>
          <w:p>
            <w:r>
              <w:t>2</w:t>
            </w:r>
          </w:p>
        </w:tc>
        <w:tc>
          <w:tcPr>
            <w:tcW w:type="dxa" w:w="1384"/>
          </w:tcPr>
          <w:p>
            <w:r>
              <w:t>149</w:t>
            </w:r>
          </w:p>
        </w:tc>
        <w:tc>
          <w:tcPr>
            <w:tcW w:type="dxa" w:w="1384"/>
          </w:tcPr>
          <w:p>
            <w:r>
              <w:t>3.95</w:t>
            </w:r>
          </w:p>
        </w:tc>
      </w:tr>
      <w:tr>
        <w:tc>
          <w:tcPr>
            <w:tcW w:type="dxa" w:w="1384"/>
          </w:tcPr>
          <w:p>
            <w:r>
              <w:t>专家在循环</w:t>
            </w:r>
          </w:p>
        </w:tc>
        <w:tc>
          <w:tcPr>
            <w:tcW w:type="dxa" w:w="1384"/>
          </w:tcPr>
          <w:p>
            <w:r>
              <w:t>144</w:t>
            </w:r>
          </w:p>
        </w:tc>
        <w:tc>
          <w:tcPr>
            <w:tcW w:type="dxa" w:w="1384"/>
          </w:tcPr>
          <w:p>
            <w:r>
              <w:t>88</w:t>
            </w:r>
          </w:p>
        </w:tc>
        <w:tc>
          <w:tcPr>
            <w:tcW w:type="dxa" w:w="1384"/>
          </w:tcPr>
          <w:p>
            <w:r>
              <w:t>4</w:t>
            </w:r>
          </w:p>
        </w:tc>
        <w:tc>
          <w:tcPr>
            <w:tcW w:type="dxa" w:w="1384"/>
          </w:tcPr>
          <w:p>
            <w:r>
              <w:t>6</w:t>
            </w:r>
          </w:p>
        </w:tc>
        <w:tc>
          <w:tcPr>
            <w:tcW w:type="dxa" w:w="1384"/>
          </w:tcPr>
          <w:p>
            <w:r>
              <w:t>1.22</w:t>
            </w:r>
          </w:p>
        </w:tc>
      </w:tr>
    </w:tbl>
    <w:p>
      <w:r>
        <w:t>数据来源: /home/zkr/因果发现3/02因果发现/可视化/算法对比数据.csv</w:t>
      </w:r>
    </w:p>
    <w:p>
      <w:r>
        <w:t>表2 多算法因果边重叠矩阵(条数)</w:t>
      </w:r>
    </w:p>
    <w:tbl>
      <w:tblPr>
        <w:tblW w:type="auto" w:w="0"/>
        <w:tblLook w:firstColumn="1" w:firstRow="1" w:lastColumn="0" w:lastRow="0" w:noHBand="0" w:noVBand="1" w:val="04A0"/>
      </w:tblPr>
      <w:tblGrid>
        <w:gridCol w:w="1384"/>
        <w:gridCol w:w="1384"/>
        <w:gridCol w:w="1384"/>
        <w:gridCol w:w="1384"/>
        <w:gridCol w:w="1384"/>
        <w:gridCol w:w="1384"/>
      </w:tblGrid>
      <w:tr>
        <w:tc>
          <w:tcPr>
            <w:tcW w:type="dxa" w:w="1384"/>
          </w:tcPr>
          <w:p>
            <w:r>
              <w:t>index</w:t>
            </w:r>
          </w:p>
        </w:tc>
        <w:tc>
          <w:tcPr>
            <w:tcW w:type="dxa" w:w="1384"/>
          </w:tcPr>
          <w:p>
            <w:r>
              <w:t>PC算法</w:t>
            </w:r>
          </w:p>
        </w:tc>
        <w:tc>
          <w:tcPr>
            <w:tcW w:type="dxa" w:w="1384"/>
          </w:tcPr>
          <w:p>
            <w:r>
              <w:t>爬山算法</w:t>
            </w:r>
          </w:p>
        </w:tc>
        <w:tc>
          <w:tcPr>
            <w:tcW w:type="dxa" w:w="1384"/>
          </w:tcPr>
          <w:p>
            <w:r>
              <w:t>贪婪等价搜索</w:t>
            </w:r>
          </w:p>
        </w:tc>
        <w:tc>
          <w:tcPr>
            <w:tcW w:type="dxa" w:w="1384"/>
          </w:tcPr>
          <w:p>
            <w:r>
              <w:t>树搜索</w:t>
            </w:r>
          </w:p>
        </w:tc>
        <w:tc>
          <w:tcPr>
            <w:tcW w:type="dxa" w:w="1384"/>
          </w:tcPr>
          <w:p>
            <w:r>
              <w:t>专家在循环</w:t>
            </w:r>
          </w:p>
        </w:tc>
      </w:tr>
      <w:tr>
        <w:tc>
          <w:tcPr>
            <w:tcW w:type="dxa" w:w="1384"/>
          </w:tcPr>
          <w:p>
            <w:r>
              <w:t>PC算法</w:t>
            </w:r>
          </w:p>
        </w:tc>
        <w:tc>
          <w:tcPr>
            <w:tcW w:type="dxa" w:w="1384"/>
          </w:tcPr>
          <w:p>
            <w:r>
              <w:t>102.0</w:t>
            </w:r>
          </w:p>
        </w:tc>
        <w:tc>
          <w:tcPr>
            <w:tcW w:type="dxa" w:w="1384"/>
          </w:tcPr>
          <w:p>
            <w:r>
              <w:t>44.0</w:t>
            </w:r>
          </w:p>
        </w:tc>
        <w:tc>
          <w:tcPr>
            <w:tcW w:type="dxa" w:w="1384"/>
          </w:tcPr>
          <w:p>
            <w:r>
              <w:t>40.0</w:t>
            </w:r>
          </w:p>
        </w:tc>
        <w:tc>
          <w:tcPr>
            <w:tcW w:type="dxa" w:w="1384"/>
          </w:tcPr>
          <w:p>
            <w:r>
              <w:t>28.0</w:t>
            </w:r>
          </w:p>
        </w:tc>
        <w:tc>
          <w:tcPr>
            <w:tcW w:type="dxa" w:w="1384"/>
          </w:tcPr>
          <w:p>
            <w:r>
              <w:t>13.0</w:t>
            </w:r>
          </w:p>
        </w:tc>
      </w:tr>
      <w:tr>
        <w:tc>
          <w:tcPr>
            <w:tcW w:type="dxa" w:w="1384"/>
          </w:tcPr>
          <w:p>
            <w:r>
              <w:t>爬山算法</w:t>
            </w:r>
          </w:p>
        </w:tc>
        <w:tc>
          <w:tcPr>
            <w:tcW w:type="dxa" w:w="1384"/>
          </w:tcPr>
          <w:p>
            <w:r>
              <w:t>44.0</w:t>
            </w:r>
          </w:p>
        </w:tc>
        <w:tc>
          <w:tcPr>
            <w:tcW w:type="dxa" w:w="1384"/>
          </w:tcPr>
          <w:p>
            <w:r>
              <w:t>423.0</w:t>
            </w:r>
          </w:p>
        </w:tc>
        <w:tc>
          <w:tcPr>
            <w:tcW w:type="dxa" w:w="1384"/>
          </w:tcPr>
          <w:p>
            <w:r>
              <w:t>223.0</w:t>
            </w:r>
          </w:p>
        </w:tc>
        <w:tc>
          <w:tcPr>
            <w:tcW w:type="dxa" w:w="1384"/>
          </w:tcPr>
          <w:p>
            <w:r>
              <w:t>94.0</w:t>
            </w:r>
          </w:p>
        </w:tc>
        <w:tc>
          <w:tcPr>
            <w:tcW w:type="dxa" w:w="1384"/>
          </w:tcPr>
          <w:p>
            <w:r>
              <w:t>26.0</w:t>
            </w:r>
          </w:p>
        </w:tc>
      </w:tr>
      <w:tr>
        <w:tc>
          <w:tcPr>
            <w:tcW w:type="dxa" w:w="1384"/>
          </w:tcPr>
          <w:p>
            <w:r>
              <w:t>贪婪等价搜索</w:t>
            </w:r>
          </w:p>
        </w:tc>
        <w:tc>
          <w:tcPr>
            <w:tcW w:type="dxa" w:w="1384"/>
          </w:tcPr>
          <w:p>
            <w:r>
              <w:t>40.0</w:t>
            </w:r>
          </w:p>
        </w:tc>
        <w:tc>
          <w:tcPr>
            <w:tcW w:type="dxa" w:w="1384"/>
          </w:tcPr>
          <w:p>
            <w:r>
              <w:t>223.0</w:t>
            </w:r>
          </w:p>
        </w:tc>
        <w:tc>
          <w:tcPr>
            <w:tcW w:type="dxa" w:w="1384"/>
          </w:tcPr>
          <w:p>
            <w:r>
              <w:t>429.0</w:t>
            </w:r>
          </w:p>
        </w:tc>
        <w:tc>
          <w:tcPr>
            <w:tcW w:type="dxa" w:w="1384"/>
          </w:tcPr>
          <w:p>
            <w:r>
              <w:t>107.0</w:t>
            </w:r>
          </w:p>
        </w:tc>
        <w:tc>
          <w:tcPr>
            <w:tcW w:type="dxa" w:w="1384"/>
          </w:tcPr>
          <w:p>
            <w:r>
              <w:t>32.0</w:t>
            </w:r>
          </w:p>
        </w:tc>
      </w:tr>
      <w:tr>
        <w:tc>
          <w:tcPr>
            <w:tcW w:type="dxa" w:w="1384"/>
          </w:tcPr>
          <w:p>
            <w:r>
              <w:t>树搜索</w:t>
            </w:r>
          </w:p>
        </w:tc>
        <w:tc>
          <w:tcPr>
            <w:tcW w:type="dxa" w:w="1384"/>
          </w:tcPr>
          <w:p>
            <w:r>
              <w:t>28.0</w:t>
            </w:r>
          </w:p>
        </w:tc>
        <w:tc>
          <w:tcPr>
            <w:tcW w:type="dxa" w:w="1384"/>
          </w:tcPr>
          <w:p>
            <w:r>
              <w:t>94.0</w:t>
            </w:r>
          </w:p>
        </w:tc>
        <w:tc>
          <w:tcPr>
            <w:tcW w:type="dxa" w:w="1384"/>
          </w:tcPr>
          <w:p>
            <w:r>
              <w:t>107.0</w:t>
            </w:r>
          </w:p>
        </w:tc>
        <w:tc>
          <w:tcPr>
            <w:tcW w:type="dxa" w:w="1384"/>
          </w:tcPr>
          <w:p>
            <w:r>
              <w:t>296.0</w:t>
            </w:r>
          </w:p>
        </w:tc>
        <w:tc>
          <w:tcPr>
            <w:tcW w:type="dxa" w:w="1384"/>
          </w:tcPr>
          <w:p>
            <w:r>
              <w:t>18.0</w:t>
            </w:r>
          </w:p>
        </w:tc>
      </w:tr>
      <w:tr>
        <w:tc>
          <w:tcPr>
            <w:tcW w:type="dxa" w:w="1384"/>
          </w:tcPr>
          <w:p>
            <w:r>
              <w:t>专家在循环</w:t>
            </w:r>
          </w:p>
        </w:tc>
        <w:tc>
          <w:tcPr>
            <w:tcW w:type="dxa" w:w="1384"/>
          </w:tcPr>
          <w:p>
            <w:r>
              <w:t>13.0</w:t>
            </w:r>
          </w:p>
        </w:tc>
        <w:tc>
          <w:tcPr>
            <w:tcW w:type="dxa" w:w="1384"/>
          </w:tcPr>
          <w:p>
            <w:r>
              <w:t>26.0</w:t>
            </w:r>
          </w:p>
        </w:tc>
        <w:tc>
          <w:tcPr>
            <w:tcW w:type="dxa" w:w="1384"/>
          </w:tcPr>
          <w:p>
            <w:r>
              <w:t>32.0</w:t>
            </w:r>
          </w:p>
        </w:tc>
        <w:tc>
          <w:tcPr>
            <w:tcW w:type="dxa" w:w="1384"/>
          </w:tcPr>
          <w:p>
            <w:r>
              <w:t>18.0</w:t>
            </w:r>
          </w:p>
        </w:tc>
        <w:tc>
          <w:tcPr>
            <w:tcW w:type="dxa" w:w="1384"/>
          </w:tcPr>
          <w:p>
            <w:r>
              <w:t>88.0</w:t>
            </w:r>
          </w:p>
        </w:tc>
      </w:tr>
    </w:tbl>
    <w:p>
      <w:r>
        <w:t>数据来源: /home/zkr/因果发现3/02因果发现/可视化/算法重叠矩阵.csv</w:t>
      </w:r>
    </w:p>
    <w:p>
      <w:r>
        <w:t>表3 集成评分居前的因果结构(Top 15)</w:t>
      </w:r>
    </w:p>
    <w:tbl>
      <w:tblPr>
        <w:tblW w:type="auto" w:w="0"/>
        <w:tblLook w:firstColumn="1" w:firstRow="1" w:lastColumn="0" w:lastRow="0" w:noHBand="0" w:noVBand="1" w:val="04A0"/>
      </w:tblPr>
      <w:tblGrid>
        <w:gridCol w:w="1187"/>
        <w:gridCol w:w="1187"/>
        <w:gridCol w:w="1187"/>
        <w:gridCol w:w="1187"/>
        <w:gridCol w:w="1187"/>
        <w:gridCol w:w="1187"/>
        <w:gridCol w:w="1187"/>
      </w:tblGrid>
      <w:tr>
        <w:tc>
          <w:tcPr>
            <w:tcW w:type="dxa" w:w="1187"/>
          </w:tcPr>
          <w:p>
            <w:r>
              <w:t>源节点</w:t>
            </w:r>
          </w:p>
        </w:tc>
        <w:tc>
          <w:tcPr>
            <w:tcW w:type="dxa" w:w="1187"/>
          </w:tcPr>
          <w:p>
            <w:r>
              <w:t>目标节点</w:t>
            </w:r>
          </w:p>
        </w:tc>
        <w:tc>
          <w:tcPr>
            <w:tcW w:type="dxa" w:w="1187"/>
          </w:tcPr>
          <w:p>
            <w:r>
              <w:t>支持算法数量</w:t>
            </w:r>
          </w:p>
        </w:tc>
        <w:tc>
          <w:tcPr>
            <w:tcW w:type="dxa" w:w="1187"/>
          </w:tcPr>
          <w:p>
            <w:r>
              <w:t>综合评分</w:t>
            </w:r>
          </w:p>
        </w:tc>
        <w:tc>
          <w:tcPr>
            <w:tcW w:type="dxa" w:w="1187"/>
          </w:tcPr>
          <w:p>
            <w:r>
              <w:t>算法一致性评分</w:t>
            </w:r>
          </w:p>
        </w:tc>
        <w:tc>
          <w:tcPr>
            <w:tcW w:type="dxa" w:w="1187"/>
          </w:tcPr>
          <w:p>
            <w:r>
              <w:t>统计显著性评分</w:t>
            </w:r>
          </w:p>
        </w:tc>
        <w:tc>
          <w:tcPr>
            <w:tcW w:type="dxa" w:w="1187"/>
          </w:tcPr>
          <w:p>
            <w:r>
              <w:t>集成评分</w:t>
            </w:r>
          </w:p>
        </w:tc>
      </w:tr>
      <w:tr>
        <w:tc>
          <w:tcPr>
            <w:tcW w:type="dxa" w:w="1187"/>
          </w:tcPr>
          <w:p>
            <w:r>
              <w:t>检验_中性粒细胞比率</w:t>
            </w:r>
          </w:p>
        </w:tc>
        <w:tc>
          <w:tcPr>
            <w:tcW w:type="dxa" w:w="1187"/>
          </w:tcPr>
          <w:p>
            <w:r>
              <w:t>检验_中性粒细胞数量</w:t>
            </w:r>
          </w:p>
        </w:tc>
        <w:tc>
          <w:tcPr>
            <w:tcW w:type="dxa" w:w="1187"/>
          </w:tcPr>
          <w:p>
            <w:r>
              <w:t>5</w:t>
            </w:r>
          </w:p>
        </w:tc>
        <w:tc>
          <w:tcPr>
            <w:tcW w:type="dxa" w:w="1187"/>
          </w:tcPr>
          <w:p>
            <w:r>
              <w:t>100.0</w:t>
            </w:r>
          </w:p>
        </w:tc>
        <w:tc>
          <w:tcPr>
            <w:tcW w:type="dxa" w:w="1187"/>
          </w:tcPr>
          <w:p>
            <w:r>
              <w:t>1.0</w:t>
            </w:r>
          </w:p>
        </w:tc>
        <w:tc>
          <w:tcPr>
            <w:tcW w:type="dxa" w:w="1187"/>
          </w:tcPr>
          <w:p>
            <w:r>
              <w:t>0.9879907698391382</w:t>
            </w:r>
          </w:p>
        </w:tc>
        <w:tc>
          <w:tcPr>
            <w:tcW w:type="dxa" w:w="1187"/>
          </w:tcPr>
          <w:p>
            <w:r>
              <w:t>0.821467508965381</w:t>
            </w:r>
          </w:p>
        </w:tc>
      </w:tr>
      <w:tr>
        <w:tc>
          <w:tcPr>
            <w:tcW w:type="dxa" w:w="1187"/>
          </w:tcPr>
          <w:p>
            <w:r>
              <w:t>检验_白球比</w:t>
            </w:r>
          </w:p>
        </w:tc>
        <w:tc>
          <w:tcPr>
            <w:tcW w:type="dxa" w:w="1187"/>
          </w:tcPr>
          <w:p>
            <w:r>
              <w:t>检验_C反应蛋白</w:t>
            </w:r>
          </w:p>
        </w:tc>
        <w:tc>
          <w:tcPr>
            <w:tcW w:type="dxa" w:w="1187"/>
          </w:tcPr>
          <w:p>
            <w:r>
              <w:t>5</w:t>
            </w:r>
          </w:p>
        </w:tc>
        <w:tc>
          <w:tcPr>
            <w:tcW w:type="dxa" w:w="1187"/>
          </w:tcPr>
          <w:p>
            <w:r>
              <w:t>100.0</w:t>
            </w:r>
          </w:p>
        </w:tc>
        <w:tc>
          <w:tcPr>
            <w:tcW w:type="dxa" w:w="1187"/>
          </w:tcPr>
          <w:p>
            <w:r>
              <w:t>1.0</w:t>
            </w:r>
          </w:p>
        </w:tc>
        <w:tc>
          <w:tcPr>
            <w:tcW w:type="dxa" w:w="1187"/>
          </w:tcPr>
          <w:p>
            <w:r>
              <w:t>0.9879907698391382</w:t>
            </w:r>
          </w:p>
        </w:tc>
        <w:tc>
          <w:tcPr>
            <w:tcW w:type="dxa" w:w="1187"/>
          </w:tcPr>
          <w:p>
            <w:r>
              <w:t>0.8192662966330273</w:t>
            </w:r>
          </w:p>
        </w:tc>
      </w:tr>
      <w:tr>
        <w:tc>
          <w:tcPr>
            <w:tcW w:type="dxa" w:w="1187"/>
          </w:tcPr>
          <w:p>
            <w:r>
              <w:t>疾病_糖尿病</w:t>
            </w:r>
          </w:p>
        </w:tc>
        <w:tc>
          <w:tcPr>
            <w:tcW w:type="dxa" w:w="1187"/>
          </w:tcPr>
          <w:p>
            <w:r>
              <w:t>疾病_糖尿病性周围神经病</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0.6635533824841766</w:t>
            </w:r>
          </w:p>
        </w:tc>
      </w:tr>
      <w:tr>
        <w:tc>
          <w:tcPr>
            <w:tcW w:type="dxa" w:w="1187"/>
          </w:tcPr>
          <w:p>
            <w:r>
              <w:t>检验_淋巴细胞数量</w:t>
            </w:r>
          </w:p>
        </w:tc>
        <w:tc>
          <w:tcPr>
            <w:tcW w:type="dxa" w:w="1187"/>
          </w:tcPr>
          <w:p>
            <w:r>
              <w:t>检验_淋巴细胞比率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0.661703852783601</w:t>
            </w:r>
          </w:p>
        </w:tc>
      </w:tr>
      <w:tr>
        <w:tc>
          <w:tcPr>
            <w:tcW w:type="dxa" w:w="1187"/>
          </w:tcPr>
          <w:p>
            <w:r>
              <w:t>疾病_低蛋白血症</w:t>
            </w:r>
          </w:p>
        </w:tc>
        <w:tc>
          <w:tcPr>
            <w:tcW w:type="dxa" w:w="1187"/>
          </w:tcPr>
          <w:p>
            <w:r>
              <w:t>检验_白球比</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0.6614644899262855</w:t>
            </w:r>
          </w:p>
        </w:tc>
      </w:tr>
      <w:tr>
        <w:tc>
          <w:tcPr>
            <w:tcW w:type="dxa" w:w="1187"/>
          </w:tcPr>
          <w:p>
            <w:r>
              <w:t>检验_中性粒细胞数量</w:t>
            </w:r>
          </w:p>
        </w:tc>
        <w:tc>
          <w:tcPr>
            <w:tcW w:type="dxa" w:w="1187"/>
          </w:tcPr>
          <w:p>
            <w:r>
              <w:t>检验_白细胞</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0.660421817893071</w:t>
            </w:r>
          </w:p>
        </w:tc>
      </w:tr>
      <w:tr>
        <w:tc>
          <w:tcPr>
            <w:tcW w:type="dxa" w:w="1187"/>
          </w:tcPr>
          <w:p>
            <w:r>
              <w:t>药物_螺内酯片</w:t>
            </w:r>
          </w:p>
        </w:tc>
        <w:tc>
          <w:tcPr>
            <w:tcW w:type="dxa" w:w="1187"/>
          </w:tcPr>
          <w:p>
            <w:r>
              <w:t>药物_酒石酸美托洛尔片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0.6585601059480131</w:t>
            </w:r>
          </w:p>
        </w:tc>
      </w:tr>
      <w:tr>
        <w:tc>
          <w:tcPr>
            <w:tcW w:type="dxa" w:w="1187"/>
          </w:tcPr>
          <w:p>
            <w:r>
              <w:t>检验_氯</w:t>
            </w:r>
          </w:p>
        </w:tc>
        <w:tc>
          <w:tcPr>
            <w:tcW w:type="dxa" w:w="1187"/>
          </w:tcPr>
          <w:p>
            <w:r>
              <w:t>检验_钠</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0.6585088036225283</w:t>
            </w:r>
          </w:p>
        </w:tc>
      </w:tr>
      <w:tr>
        <w:tc>
          <w:tcPr>
            <w:tcW w:type="dxa" w:w="1187"/>
          </w:tcPr>
          <w:p>
            <w:r>
              <w:t>药物_重组人促红素注射液</w:t>
            </w:r>
          </w:p>
        </w:tc>
        <w:tc>
          <w:tcPr>
            <w:tcW w:type="dxa" w:w="1187"/>
          </w:tcPr>
          <w:p>
            <w:r>
              <w:t>疾病_尿毒症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0.6583988316771953</w:t>
            </w:r>
          </w:p>
        </w:tc>
      </w:tr>
      <w:tr>
        <w:tc>
          <w:tcPr>
            <w:tcW w:type="dxa" w:w="1187"/>
          </w:tcPr>
          <w:p>
            <w:r>
              <w:t>疾病_冠状动脉粥样硬化性心脏病</w:t>
            </w:r>
          </w:p>
        </w:tc>
        <w:tc>
          <w:tcPr>
            <w:tcW w:type="dxa" w:w="1187"/>
          </w:tcPr>
          <w:p>
            <w:r>
              <w:t>药物_盐酸曲美他嗪片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0.6568590971580665</w:t>
            </w:r>
          </w:p>
        </w:tc>
      </w:tr>
      <w:tr>
        <w:tc>
          <w:tcPr>
            <w:tcW w:type="dxa" w:w="1187"/>
          </w:tcPr>
          <w:p>
            <w:r>
              <w:t>检验_C反应蛋白</w:t>
            </w:r>
          </w:p>
        </w:tc>
        <w:tc>
          <w:tcPr>
            <w:tcW w:type="dxa" w:w="1187"/>
          </w:tcPr>
          <w:p>
            <w:r>
              <w:t>药物_复方鲜竹沥液</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0.6565312115299204</w:t>
            </w:r>
          </w:p>
        </w:tc>
      </w:tr>
      <w:tr>
        <w:tc>
          <w:tcPr>
            <w:tcW w:type="dxa" w:w="1187"/>
          </w:tcPr>
          <w:p>
            <w:r>
              <w:t>疾病_不稳定性心绞痛</w:t>
            </w:r>
          </w:p>
        </w:tc>
        <w:tc>
          <w:tcPr>
            <w:tcW w:type="dxa" w:w="1187"/>
          </w:tcPr>
          <w:p>
            <w:r>
              <w:t>疾病_心功能</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0.65648651743939</w:t>
            </w:r>
          </w:p>
        </w:tc>
      </w:tr>
      <w:tr>
        <w:tc>
          <w:tcPr>
            <w:tcW w:type="dxa" w:w="1187"/>
          </w:tcPr>
          <w:p>
            <w:r>
              <w:t>疾病_混合痔</w:t>
            </w:r>
          </w:p>
        </w:tc>
        <w:tc>
          <w:tcPr>
            <w:tcW w:type="dxa" w:w="1187"/>
          </w:tcPr>
          <w:p>
            <w:r>
              <w:t>药物_裸花紫珠分散片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0.6564784544382412</w:t>
            </w:r>
          </w:p>
        </w:tc>
      </w:tr>
      <w:tr>
        <w:tc>
          <w:tcPr>
            <w:tcW w:type="dxa" w:w="1187"/>
          </w:tcPr>
          <w:p>
            <w:r>
              <w:t>药物_盐酸羟考酮缓释片</w:t>
            </w:r>
          </w:p>
        </w:tc>
        <w:tc>
          <w:tcPr>
            <w:tcW w:type="dxa" w:w="1187"/>
          </w:tcPr>
          <w:p>
            <w:r>
              <w:t>药物_盐酸布桂嗪注射液</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0.6563304824397651</w:t>
            </w:r>
          </w:p>
        </w:tc>
      </w:tr>
      <w:tr>
        <w:tc>
          <w:tcPr>
            <w:tcW w:type="dxa" w:w="1187"/>
          </w:tcPr>
          <w:p>
            <w:r>
              <w:t>疾病_肾性贫血</w:t>
            </w:r>
          </w:p>
        </w:tc>
        <w:tc>
          <w:tcPr>
            <w:tcW w:type="dxa" w:w="1187"/>
          </w:tcPr>
          <w:p>
            <w:r>
              <w:t>药物_碳酸氢钠片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0.656295393803042</w:t>
            </w:r>
          </w:p>
        </w:tc>
      </w:tr>
    </w:tbl>
    <w:p>
      <w:r>
        <w:t>数据来源: /home/zkr/因果发现3/02因果发现/06候选因果边集合/因果边综合评分结果.csv</w:t>
      </w:r>
    </w:p>
    <w:p>
      <w:r>
        <w:drawing>
          <wp:inline xmlns:a="http://schemas.openxmlformats.org/drawingml/2006/main" xmlns:pic="http://schemas.openxmlformats.org/drawingml/2006/picture">
            <wp:extent cx="5486400" cy="3612025"/>
            <wp:docPr id="1" name="Picture 1"/>
            <wp:cNvGraphicFramePr>
              <a:graphicFrameLocks noChangeAspect="1"/>
            </wp:cNvGraphicFramePr>
            <a:graphic>
              <a:graphicData uri="http://schemas.openxmlformats.org/drawingml/2006/picture">
                <pic:pic>
                  <pic:nvPicPr>
                    <pic:cNvPr id="0" name="算法对比分析.png"/>
                    <pic:cNvPicPr/>
                  </pic:nvPicPr>
                  <pic:blipFill>
                    <a:blip r:embed="rId5"/>
                    <a:stretch>
                      <a:fillRect/>
                    </a:stretch>
                  </pic:blipFill>
                  <pic:spPr>
                    <a:xfrm>
                      <a:off x="0" y="0"/>
                      <a:ext cx="5486400" cy="3612025"/>
                    </a:xfrm>
                    <a:prstGeom prst="rect"/>
                  </pic:spPr>
                </pic:pic>
              </a:graphicData>
            </a:graphic>
          </wp:inline>
        </w:drawing>
      </w:r>
    </w:p>
    <w:p>
      <w:r>
        <w:t>图1 算法对比分析图 — 数据来源: /home/zkr/因果发现3/02因果发现/可视化/算法对比数据.csv</w:t>
      </w:r>
    </w:p>
    <w:p>
      <w:r>
        <w:drawing>
          <wp:inline xmlns:a="http://schemas.openxmlformats.org/drawingml/2006/main" xmlns:pic="http://schemas.openxmlformats.org/drawingml/2006/picture">
            <wp:extent cx="5486400" cy="4072522"/>
            <wp:docPr id="2" name="Picture 2"/>
            <wp:cNvGraphicFramePr>
              <a:graphicFrameLocks noChangeAspect="1"/>
            </wp:cNvGraphicFramePr>
            <a:graphic>
              <a:graphicData uri="http://schemas.openxmlformats.org/drawingml/2006/picture">
                <pic:pic>
                  <pic:nvPicPr>
                    <pic:cNvPr id="0" name="边重叠分析.png"/>
                    <pic:cNvPicPr/>
                  </pic:nvPicPr>
                  <pic:blipFill>
                    <a:blip r:embed="rId6"/>
                    <a:stretch>
                      <a:fillRect/>
                    </a:stretch>
                  </pic:blipFill>
                  <pic:spPr>
                    <a:xfrm>
                      <a:off x="0" y="0"/>
                      <a:ext cx="5486400" cy="4072522"/>
                    </a:xfrm>
                    <a:prstGeom prst="rect"/>
                  </pic:spPr>
                </pic:pic>
              </a:graphicData>
            </a:graphic>
          </wp:inline>
        </w:drawing>
      </w:r>
    </w:p>
    <w:p>
      <w:r>
        <w:t>图2 多算法边重叠分析图 — 数据来源: /home/zkr/因果发现3/02因果发现/可视化/算法重叠矩阵.csv</w:t>
      </w:r>
    </w:p>
    <w:p>
      <w:r>
        <w:drawing>
          <wp:inline xmlns:a="http://schemas.openxmlformats.org/drawingml/2006/main" xmlns:pic="http://schemas.openxmlformats.org/drawingml/2006/picture">
            <wp:extent cx="5486400" cy="4114225"/>
            <wp:docPr id="3" name="Picture 3"/>
            <wp:cNvGraphicFramePr>
              <a:graphicFrameLocks noChangeAspect="1"/>
            </wp:cNvGraphicFramePr>
            <a:graphic>
              <a:graphicData uri="http://schemas.openxmlformats.org/drawingml/2006/picture">
                <pic:pic>
                  <pic:nvPicPr>
                    <pic:cNvPr id="0" name="PC_因果网络图.png"/>
                    <pic:cNvPicPr/>
                  </pic:nvPicPr>
                  <pic:blipFill>
                    <a:blip r:embed="rId7"/>
                    <a:stretch>
                      <a:fillRect/>
                    </a:stretch>
                  </pic:blipFill>
                  <pic:spPr>
                    <a:xfrm>
                      <a:off x="0" y="0"/>
                      <a:ext cx="5486400" cy="4114225"/>
                    </a:xfrm>
                    <a:prstGeom prst="rect"/>
                  </pic:spPr>
                </pic:pic>
              </a:graphicData>
            </a:graphic>
          </wp:inline>
        </w:drawing>
      </w:r>
    </w:p>
    <w:p>
      <w:r>
        <w:t>图3 PC算法因果网络图 — 数据来源: 02因果发现/01PC算法结果</w:t>
      </w:r>
    </w:p>
    <w:p>
      <w:r>
        <w:drawing>
          <wp:inline xmlns:a="http://schemas.openxmlformats.org/drawingml/2006/main" xmlns:pic="http://schemas.openxmlformats.org/drawingml/2006/picture">
            <wp:extent cx="5486400" cy="4114225"/>
            <wp:docPr id="4" name="Picture 4"/>
            <wp:cNvGraphicFramePr>
              <a:graphicFrameLocks noChangeAspect="1"/>
            </wp:cNvGraphicFramePr>
            <a:graphic>
              <a:graphicData uri="http://schemas.openxmlformats.org/drawingml/2006/picture">
                <pic:pic>
                  <pic:nvPicPr>
                    <pic:cNvPr id="0" name="GreedyEquivalence_AIC-D_因果网络图.png"/>
                    <pic:cNvPicPr/>
                  </pic:nvPicPr>
                  <pic:blipFill>
                    <a:blip r:embed="rId8"/>
                    <a:stretch>
                      <a:fillRect/>
                    </a:stretch>
                  </pic:blipFill>
                  <pic:spPr>
                    <a:xfrm>
                      <a:off x="0" y="0"/>
                      <a:ext cx="5486400" cy="4114225"/>
                    </a:xfrm>
                    <a:prstGeom prst="rect"/>
                  </pic:spPr>
                </pic:pic>
              </a:graphicData>
            </a:graphic>
          </wp:inline>
        </w:drawing>
      </w:r>
    </w:p>
    <w:p>
      <w:r>
        <w:t>图4 GES算法因果网络图 — 数据来源: 02因果发现/03贪婪等价搜索结果</w:t>
      </w:r>
    </w:p>
    <w:p>
      <w:r>
        <w:drawing>
          <wp:inline xmlns:a="http://schemas.openxmlformats.org/drawingml/2006/main" xmlns:pic="http://schemas.openxmlformats.org/drawingml/2006/picture">
            <wp:extent cx="5486400" cy="4111925"/>
            <wp:docPr id="5" name="Picture 5"/>
            <wp:cNvGraphicFramePr>
              <a:graphicFrameLocks noChangeAspect="1"/>
            </wp:cNvGraphicFramePr>
            <a:graphic>
              <a:graphicData uri="http://schemas.openxmlformats.org/drawingml/2006/picture">
                <pic:pic>
                  <pic:nvPicPr>
                    <pic:cNvPr id="0" name="ExpertInLoop_因果网络图.png"/>
                    <pic:cNvPicPr/>
                  </pic:nvPicPr>
                  <pic:blipFill>
                    <a:blip r:embed="rId9"/>
                    <a:stretch>
                      <a:fillRect/>
                    </a:stretch>
                  </pic:blipFill>
                  <pic:spPr>
                    <a:xfrm>
                      <a:off x="0" y="0"/>
                      <a:ext cx="5486400" cy="4111925"/>
                    </a:xfrm>
                    <a:prstGeom prst="rect"/>
                  </pic:spPr>
                </pic:pic>
              </a:graphicData>
            </a:graphic>
          </wp:inline>
        </w:drawing>
      </w:r>
    </w:p>
    <w:p>
      <w:r>
        <w:t>图5 专家在循环因果网络图 — 数据来源: 02因果发现/05专家在循环结果</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Mincho">
    <w:altName w:val="Segoe Print"/>
    <w:panose1 w:val="00000000000000000000"/>
    <w:charset w:val="00"/>
    <w:family w:val="auto"/>
    <w:pitch w:val="default"/>
    <w:sig w:usb0="00000000" w:usb1="00000000" w:usb2="00000000" w:usb3="00000000" w:csb0="00000000" w:csb1="00000000"/>
  </w:font>
  <w:font w:name="Bahnschrift">
    <w:panose1 w:val="020B0502040204020203"/>
    <w:charset w:val="00"/>
    <w:family w:val="auto"/>
    <w:pitch w:val="default"/>
    <w:sig w:usb0="A00002C7" w:usb1="00000002" w:usb2="00000000" w:usb3="00000000" w:csb0="2000019F" w:csb1="00000000"/>
  </w:font>
  <w:font w:name="Impact">
    <w:panose1 w:val="020B0806030902050204"/>
    <w:charset w:val="00"/>
    <w:family w:val="auto"/>
    <w:pitch w:val="default"/>
    <w:sig w:usb0="00000287" w:usb1="00000000" w:usb2="00000000" w:usb3="00000000" w:csb0="2000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KaTeX_Math">
    <w:altName w:val="Segoe Print"/>
    <w:panose1 w:val="00000000000000000000"/>
    <w:charset w:val="00"/>
    <w:family w:val="auto"/>
    <w:pitch w:val="default"/>
    <w:sig w:usb0="00000000" w:usb1="00000000" w:usb2="00000000" w:usb3="00000000" w:csb0="00000000" w:csb1="00000000"/>
  </w:font>
  <w:font w:name="汉仪仿宋简">
    <w:panose1 w:val="02010600000101010101"/>
    <w:charset w:val="80"/>
    <w:family w:val="auto"/>
    <w:pitch w:val="default"/>
    <w:sig w:usb0="800002BF" w:usb1="184F6CF8" w:usb2="00000012" w:usb3="00000000" w:csb0="0002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305641"/>
    <w:rsid w:val="004B4854"/>
    <w:rsid w:val="026C1741"/>
    <w:rsid w:val="026F62C7"/>
    <w:rsid w:val="032162B2"/>
    <w:rsid w:val="03720949"/>
    <w:rsid w:val="051E71B2"/>
    <w:rsid w:val="058D1F42"/>
    <w:rsid w:val="0651495B"/>
    <w:rsid w:val="070F3EAA"/>
    <w:rsid w:val="08CB71B4"/>
    <w:rsid w:val="08EE194D"/>
    <w:rsid w:val="091B2319"/>
    <w:rsid w:val="09252ACB"/>
    <w:rsid w:val="0A25588C"/>
    <w:rsid w:val="0A8136B9"/>
    <w:rsid w:val="0B1E6104"/>
    <w:rsid w:val="0B403F83"/>
    <w:rsid w:val="0B88546B"/>
    <w:rsid w:val="0CE7451A"/>
    <w:rsid w:val="0F042C34"/>
    <w:rsid w:val="0F111B93"/>
    <w:rsid w:val="0F4A307F"/>
    <w:rsid w:val="10150E66"/>
    <w:rsid w:val="10D41970"/>
    <w:rsid w:val="11177CD4"/>
    <w:rsid w:val="120D1C02"/>
    <w:rsid w:val="12C208DB"/>
    <w:rsid w:val="131D39F5"/>
    <w:rsid w:val="14413407"/>
    <w:rsid w:val="14841F1E"/>
    <w:rsid w:val="14D8524F"/>
    <w:rsid w:val="150421DF"/>
    <w:rsid w:val="15A3352F"/>
    <w:rsid w:val="17593C1D"/>
    <w:rsid w:val="18C168A9"/>
    <w:rsid w:val="1A6D219D"/>
    <w:rsid w:val="1B414781"/>
    <w:rsid w:val="1B57452E"/>
    <w:rsid w:val="1BAB6FA8"/>
    <w:rsid w:val="1C635473"/>
    <w:rsid w:val="1C8B51E3"/>
    <w:rsid w:val="1C937A63"/>
    <w:rsid w:val="1DDA28C0"/>
    <w:rsid w:val="1DEB5421"/>
    <w:rsid w:val="1EF90C5E"/>
    <w:rsid w:val="1F3859FA"/>
    <w:rsid w:val="20EE5411"/>
    <w:rsid w:val="21CC22CC"/>
    <w:rsid w:val="21F20764"/>
    <w:rsid w:val="22582B5A"/>
    <w:rsid w:val="23967EA8"/>
    <w:rsid w:val="23A702A2"/>
    <w:rsid w:val="24704F60"/>
    <w:rsid w:val="256628F3"/>
    <w:rsid w:val="25734FF0"/>
    <w:rsid w:val="25F51854"/>
    <w:rsid w:val="25F92454"/>
    <w:rsid w:val="283B5317"/>
    <w:rsid w:val="2949283B"/>
    <w:rsid w:val="296A19BB"/>
    <w:rsid w:val="296F72AE"/>
    <w:rsid w:val="2A18473D"/>
    <w:rsid w:val="2B2D2684"/>
    <w:rsid w:val="2CE23EEA"/>
    <w:rsid w:val="2CFF7270"/>
    <w:rsid w:val="2D572D74"/>
    <w:rsid w:val="2DC2535E"/>
    <w:rsid w:val="2E7A26E3"/>
    <w:rsid w:val="2EAA4306"/>
    <w:rsid w:val="2F945FB8"/>
    <w:rsid w:val="30582378"/>
    <w:rsid w:val="30C543B2"/>
    <w:rsid w:val="31B03136"/>
    <w:rsid w:val="33045AA5"/>
    <w:rsid w:val="359C5795"/>
    <w:rsid w:val="38557087"/>
    <w:rsid w:val="38793CEC"/>
    <w:rsid w:val="38C5321B"/>
    <w:rsid w:val="39F64464"/>
    <w:rsid w:val="3C0C5E28"/>
    <w:rsid w:val="3DA53B1B"/>
    <w:rsid w:val="3E4B54BF"/>
    <w:rsid w:val="3F2036CF"/>
    <w:rsid w:val="3F890AB2"/>
    <w:rsid w:val="3FF24AF5"/>
    <w:rsid w:val="40026F8B"/>
    <w:rsid w:val="40777010"/>
    <w:rsid w:val="40EC3D70"/>
    <w:rsid w:val="40EC6276"/>
    <w:rsid w:val="416F2128"/>
    <w:rsid w:val="425A3C85"/>
    <w:rsid w:val="4280503D"/>
    <w:rsid w:val="42B86EC6"/>
    <w:rsid w:val="43AD2FDF"/>
    <w:rsid w:val="43F72A7F"/>
    <w:rsid w:val="44C1794F"/>
    <w:rsid w:val="45087E8F"/>
    <w:rsid w:val="467B301F"/>
    <w:rsid w:val="47E3657E"/>
    <w:rsid w:val="48391BEB"/>
    <w:rsid w:val="483D5859"/>
    <w:rsid w:val="499609F6"/>
    <w:rsid w:val="49DA24D9"/>
    <w:rsid w:val="4AF21363"/>
    <w:rsid w:val="4B447D0E"/>
    <w:rsid w:val="4B6918F2"/>
    <w:rsid w:val="4BAB2983"/>
    <w:rsid w:val="4C8B7ECE"/>
    <w:rsid w:val="4C96077E"/>
    <w:rsid w:val="4E833D17"/>
    <w:rsid w:val="50FE1D55"/>
    <w:rsid w:val="513609AF"/>
    <w:rsid w:val="518B0AE6"/>
    <w:rsid w:val="52754A35"/>
    <w:rsid w:val="52C761C5"/>
    <w:rsid w:val="53402AB5"/>
    <w:rsid w:val="5365424A"/>
    <w:rsid w:val="53BB364D"/>
    <w:rsid w:val="53C04F9C"/>
    <w:rsid w:val="54972B4A"/>
    <w:rsid w:val="54C009BA"/>
    <w:rsid w:val="54CD41C4"/>
    <w:rsid w:val="55586355"/>
    <w:rsid w:val="557E3A77"/>
    <w:rsid w:val="559E2FA2"/>
    <w:rsid w:val="55CB679B"/>
    <w:rsid w:val="5605505E"/>
    <w:rsid w:val="56107CF5"/>
    <w:rsid w:val="575C083A"/>
    <w:rsid w:val="585641E2"/>
    <w:rsid w:val="5A003F04"/>
    <w:rsid w:val="5A096A91"/>
    <w:rsid w:val="5A305641"/>
    <w:rsid w:val="5AEE77C2"/>
    <w:rsid w:val="5BAE325D"/>
    <w:rsid w:val="5C9D341B"/>
    <w:rsid w:val="5D1928CC"/>
    <w:rsid w:val="5DC3685A"/>
    <w:rsid w:val="5F5A7800"/>
    <w:rsid w:val="5F6E09E9"/>
    <w:rsid w:val="5F971CA7"/>
    <w:rsid w:val="607A33F1"/>
    <w:rsid w:val="60860D94"/>
    <w:rsid w:val="623739BA"/>
    <w:rsid w:val="6480555F"/>
    <w:rsid w:val="648F1789"/>
    <w:rsid w:val="64B77D1A"/>
    <w:rsid w:val="655D4FF3"/>
    <w:rsid w:val="65996BCA"/>
    <w:rsid w:val="65BF1863"/>
    <w:rsid w:val="684A2C50"/>
    <w:rsid w:val="68E415ED"/>
    <w:rsid w:val="6A735498"/>
    <w:rsid w:val="6B1F0225"/>
    <w:rsid w:val="6BAF0933"/>
    <w:rsid w:val="6C9010E5"/>
    <w:rsid w:val="6CC50EEF"/>
    <w:rsid w:val="6DD62E99"/>
    <w:rsid w:val="6E2B4CEA"/>
    <w:rsid w:val="6E3512FA"/>
    <w:rsid w:val="6EC54A89"/>
    <w:rsid w:val="6F816C85"/>
    <w:rsid w:val="6FBE637E"/>
    <w:rsid w:val="6FE14570"/>
    <w:rsid w:val="71262FD1"/>
    <w:rsid w:val="71BF585C"/>
    <w:rsid w:val="71FB0094"/>
    <w:rsid w:val="73A8724B"/>
    <w:rsid w:val="73DD5813"/>
    <w:rsid w:val="74097B00"/>
    <w:rsid w:val="74382C78"/>
    <w:rsid w:val="74564E2A"/>
    <w:rsid w:val="753B756C"/>
    <w:rsid w:val="754E23EA"/>
    <w:rsid w:val="757B36D7"/>
    <w:rsid w:val="783076A9"/>
    <w:rsid w:val="78A21FAE"/>
    <w:rsid w:val="78D350B3"/>
    <w:rsid w:val="7B4E5E5E"/>
    <w:rsid w:val="7BF45BF8"/>
    <w:rsid w:val="7C1E7878"/>
    <w:rsid w:val="7C4C136F"/>
    <w:rsid w:val="7CB92744"/>
    <w:rsid w:val="7DAA684D"/>
    <w:rsid w:val="7E175D75"/>
    <w:rsid w:val="7F2518F4"/>
    <w:rsid w:val="7F8B7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widowControl w:val="0"/>
      <w:suppressLineNumbers w:val="0"/>
      <w:adjustRightInd w:val="0"/>
      <w:snapToGrid w:val="0"/>
      <w:spacing w:before="480" w:beforeAutospacing="0" w:after="360" w:afterAutospacing="0" w:line="240" w:lineRule="auto"/>
      <w:ind w:left="0" w:right="0" w:firstLine="0" w:firstLineChars="0"/>
      <w:jc w:val="left"/>
      <w:outlineLvl w:val="1"/>
    </w:pPr>
    <w:rPr>
      <w:rFonts w:hint="default" w:ascii="Times New Roman" w:hAnsi="Times New Roman" w:eastAsia="黑体" w:cs="Times New Roman"/>
      <w:bCs/>
      <w:snapToGrid/>
      <w:kern w:val="2"/>
      <w:sz w:val="30"/>
      <w:szCs w:val="32"/>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s>
</file>

<file path=word/_rels/document.xml.rels><?xml version='1.0' encoding='UTF-8' standalone='yes'?>
<Relationships xmlns="http://schemas.openxmlformats.org/package/2006/relationships"><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1896</Words>
  <Characters>2001</Characters>
  <Lines>0</Lines>
  <Paragraphs>0</Paragraphs>
  <TotalTime>31</TotalTime>
  <ScaleCrop>false</ScaleCrop>
  <LinksUpToDate>false</LinksUpToDate>
  <CharactersWithSpaces>2032</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2025-10-14T04:51:00Z</dcterms:created>
  <dc:creator>张凯睿</dc:creator>
  <cp:lastModifiedBy>张凯睿</cp:lastModifiedBy>
  <dcterms:modified xsi:type="dcterms:W3CDTF">2025-10-30T12:11:33Z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DE135DCF4FC74F5BA55CB53BC077DB52_11</vt:lpwstr>
  </property>
  <property fmtid="{D5CDD505-2E9C-101B-9397-08002B2CF9AE}" pid="4" name="ZOTERO_PREF_1">
    <vt:lpwstr>1</vt:lpwstr>
  </property>
  <property fmtid="{D5CDD505-2E9C-101B-9397-08002B2CF9AE}" pid="5" name="ZOTERO_PREF_2">
    <vt:lpwstr>1</vt:lpwstr>
  </property>
  <property fmtid="{D5CDD505-2E9C-101B-9397-08002B2CF9AE}" pid="6" name="KSOTemplateDocerSaveRecord">
    <vt:lpwstr>eyJoZGlkIjoiOWE3MzljNWNjYTc0ZjRiN2IxMWJhNjViOWZjZWQ1MmEiLCJ1c2VySWQiOiIxNzA2MDA1NzIyIn0=</vt:lpwstr>
  </property>
</Properties>
</file>